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F5" w:rsidRDefault="00807849">
      <w:pPr>
        <w:spacing w:after="60" w:line="259" w:lineRule="auto"/>
        <w:ind w:left="0" w:firstLine="0"/>
        <w:jc w:val="left"/>
      </w:pPr>
      <w:bookmarkStart w:id="0" w:name="_GoBack"/>
      <w:bookmarkEnd w:id="0"/>
      <w:r>
        <w:rPr>
          <w:rFonts w:ascii="Arial" w:eastAsia="Arial" w:hAnsi="Arial" w:cs="Arial"/>
          <w:i/>
          <w:sz w:val="20"/>
        </w:rPr>
        <w:t xml:space="preserve"> </w:t>
      </w:r>
    </w:p>
    <w:p w:rsidR="009E7BF5" w:rsidRDefault="00807849">
      <w:pPr>
        <w:spacing w:after="0" w:line="239" w:lineRule="auto"/>
        <w:ind w:left="151" w:right="80" w:firstLine="0"/>
        <w:jc w:val="center"/>
      </w:pPr>
      <w:r>
        <w:rPr>
          <w:rFonts w:ascii="Arial" w:eastAsia="Arial" w:hAnsi="Arial" w:cs="Arial"/>
          <w:b/>
          <w:sz w:val="28"/>
        </w:rPr>
        <w:t xml:space="preserve">Smjernice za projekte udruga koji se provode u odgojno-obrazovnim ustanovama </w:t>
      </w:r>
    </w:p>
    <w:p w:rsidR="009E7BF5" w:rsidRDefault="00807849">
      <w:pPr>
        <w:spacing w:after="0" w:line="259" w:lineRule="auto"/>
        <w:ind w:left="74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9E7BF5" w:rsidRDefault="00807849">
      <w:pPr>
        <w:numPr>
          <w:ilvl w:val="0"/>
          <w:numId w:val="1"/>
        </w:numPr>
      </w:pPr>
      <w:r>
        <w:t xml:space="preserve">Projekti koji se žele verificirati za provođenje u odgojno-obrazovnim ustanovama trebaju biti u skladu s temeljnim dokumentima odgoja i obrazovanja.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1"/>
        </w:numPr>
      </w:pPr>
      <w:r>
        <w:t xml:space="preserve">Projekt je potrebno napisati koristeći se suvremenom stručnom terminologijom te u skladu s načelima hrvatskoga standardnog jezika.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1"/>
        </w:numPr>
      </w:pPr>
      <w:r>
        <w:t xml:space="preserve">Važno je jasno definirati odgojno-obrazovne ciljeve projekta koji trebaju biti povezani sa sadržajima temeljnog odgoja i obrazovanja te svakodnevnog života ustanove.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1"/>
        </w:numPr>
      </w:pPr>
      <w:r>
        <w:t xml:space="preserve">U detaljnom opisu projekta važno je navesti kako i zašto je došlo do suradnje s određenom ustanovom te tko su u njoj odgovorne osobe za provedbu projekta. </w:t>
      </w:r>
    </w:p>
    <w:p w:rsidR="009E7BF5" w:rsidRDefault="00807849">
      <w:pPr>
        <w:spacing w:after="125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1"/>
        </w:numPr>
      </w:pPr>
      <w:r>
        <w:t xml:space="preserve">Nužno je, zajedno sa stručnom službom ustanove, izraditi plan provedbe projekta te usporediti sadržaje i aktivnosti projekta s nastavnim programima te kurikulumom ustanove (npr. izbornim i fakultativnim predmetima).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1"/>
        </w:numPr>
      </w:pPr>
      <w:r>
        <w:t xml:space="preserve">Potrebno je navesti postoji li korelacija s određenim odgojno-obrazovnim sadržajima, odnosno hoće li sadržaji projekta pridonijeti obogaćivanju odgojno-obrazovnih sadržaja i kurikuluma ustanove te na koji način.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1"/>
        </w:numPr>
      </w:pPr>
      <w:r>
        <w:t xml:space="preserve">Predviđa se opis očekivanih doprinosa projekta i postupaka kojima se omogućuje razvoj temeljnih kompetencija za cjeloživotno obrazovanje, a to su sljedeće: </w:t>
      </w:r>
    </w:p>
    <w:p w:rsidR="009E7BF5" w:rsidRDefault="00807849">
      <w:pPr>
        <w:numPr>
          <w:ilvl w:val="0"/>
          <w:numId w:val="2"/>
        </w:numPr>
        <w:spacing w:after="108" w:line="259" w:lineRule="auto"/>
        <w:ind w:hanging="192"/>
      </w:pPr>
      <w:r>
        <w:t xml:space="preserve">komunikacija na materinskom jeziku, </w:t>
      </w:r>
    </w:p>
    <w:p w:rsidR="009E7BF5" w:rsidRDefault="00807849">
      <w:pPr>
        <w:numPr>
          <w:ilvl w:val="0"/>
          <w:numId w:val="2"/>
        </w:numPr>
        <w:spacing w:after="110" w:line="259" w:lineRule="auto"/>
        <w:ind w:hanging="192"/>
      </w:pPr>
      <w:r>
        <w:t xml:space="preserve">komunikacija na stranim jezicima, </w:t>
      </w:r>
    </w:p>
    <w:p w:rsidR="009E7BF5" w:rsidRDefault="00807849">
      <w:pPr>
        <w:numPr>
          <w:ilvl w:val="0"/>
          <w:numId w:val="2"/>
        </w:numPr>
        <w:ind w:hanging="192"/>
      </w:pPr>
      <w:r>
        <w:t xml:space="preserve">matematička kompetencija i osnovne kompetencije u prirodoslovlju i tehnologiji, </w:t>
      </w:r>
    </w:p>
    <w:p w:rsidR="009E7BF5" w:rsidRDefault="00807849">
      <w:pPr>
        <w:numPr>
          <w:ilvl w:val="0"/>
          <w:numId w:val="2"/>
        </w:numPr>
        <w:spacing w:after="111" w:line="259" w:lineRule="auto"/>
        <w:ind w:hanging="192"/>
      </w:pPr>
      <w:r>
        <w:lastRenderedPageBreak/>
        <w:t xml:space="preserve">digitalna kompetencija, </w:t>
      </w:r>
    </w:p>
    <w:p w:rsidR="009E7BF5" w:rsidRDefault="00807849">
      <w:pPr>
        <w:numPr>
          <w:ilvl w:val="0"/>
          <w:numId w:val="2"/>
        </w:numPr>
        <w:spacing w:after="108" w:line="259" w:lineRule="auto"/>
        <w:ind w:hanging="192"/>
      </w:pPr>
      <w:r>
        <w:t xml:space="preserve">učiti kako učiti, </w:t>
      </w:r>
    </w:p>
    <w:p w:rsidR="009E7BF5" w:rsidRDefault="00807849">
      <w:pPr>
        <w:numPr>
          <w:ilvl w:val="0"/>
          <w:numId w:val="2"/>
        </w:numPr>
        <w:spacing w:after="110" w:line="259" w:lineRule="auto"/>
        <w:ind w:hanging="192"/>
      </w:pPr>
      <w:r>
        <w:t xml:space="preserve">socijalna i građanska kompetencija, </w:t>
      </w:r>
    </w:p>
    <w:p w:rsidR="009E7BF5" w:rsidRDefault="00807849">
      <w:pPr>
        <w:numPr>
          <w:ilvl w:val="0"/>
          <w:numId w:val="2"/>
        </w:numPr>
        <w:spacing w:after="110" w:line="259" w:lineRule="auto"/>
        <w:ind w:hanging="192"/>
      </w:pPr>
      <w:proofErr w:type="spellStart"/>
      <w:r>
        <w:t>inicijativnost</w:t>
      </w:r>
      <w:proofErr w:type="spellEnd"/>
      <w:r>
        <w:t xml:space="preserve"> i poduzetnost, </w:t>
      </w:r>
    </w:p>
    <w:p w:rsidR="009E7BF5" w:rsidRDefault="00807849">
      <w:pPr>
        <w:numPr>
          <w:ilvl w:val="0"/>
          <w:numId w:val="2"/>
        </w:numPr>
        <w:spacing w:after="95" w:line="259" w:lineRule="auto"/>
        <w:ind w:hanging="192"/>
      </w:pPr>
      <w:r>
        <w:t xml:space="preserve">kulturna svijest i izražavanje. </w:t>
      </w:r>
    </w:p>
    <w:p w:rsidR="009E7BF5" w:rsidRDefault="00807849">
      <w:pPr>
        <w:ind w:left="-5"/>
      </w:pPr>
      <w:r>
        <w:t xml:space="preserve">Uputno je opisati ukoliko određeni sadržaji koreliraju s programom Zdravstvenog odgoja ili Građanskog odgoja i obrazovanja. </w:t>
      </w:r>
    </w:p>
    <w:p w:rsidR="009E7BF5" w:rsidRDefault="00807849">
      <w:pPr>
        <w:spacing w:after="125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 xml:space="preserve">Potrebno je opisati način na koji se utvrdilo postojanje problema i došlo do procjene na temelju koje se projekt treba provesti upravo u određenoj ustanovi.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 xml:space="preserve">Uputno je izraditi akcijski plan djelovanja, implementacije sadržaja projekta te opisati vrednovanje. Potrebno je opisati postupke vrednovanja projekta: kako će se vrednovati i tko će sudjelovati u praćenju i vrednovanju. Vrednovanje je nužno zbog daljnjeg unapređivanja kvalitete projekta.  </w:t>
      </w:r>
    </w:p>
    <w:p w:rsidR="009E7BF5" w:rsidRDefault="00807849">
      <w:pPr>
        <w:spacing w:after="144" w:line="259" w:lineRule="auto"/>
        <w:ind w:left="0" w:firstLine="0"/>
        <w:jc w:val="left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>Za svaku aktivnost treba navesti tko su korisnici, koji su sadržaji, cilj(</w:t>
      </w:r>
      <w:proofErr w:type="spellStart"/>
      <w:r>
        <w:t>evi</w:t>
      </w:r>
      <w:proofErr w:type="spellEnd"/>
      <w:r>
        <w:t xml:space="preserve">), oblici i metode rada, ishodi učenja te nositelji aktivnosti i suradnici (ima li osoba temeljne kompetencije za rad s djecom i/ili mladima).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spacing w:after="126" w:line="259" w:lineRule="auto"/>
        <w:ind w:hanging="372"/>
      </w:pPr>
      <w:r>
        <w:t xml:space="preserve">Valja utemeljiti i vremensko trajanje projekta te vrednovanje rezultata.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 xml:space="preserve">Potrebno je opisati inicijative projekta kako bi se ustanovilo na koji način odgovaraju na identificirane potrebe i probleme. Prilagodljiv pristup pritom će lakše pratiti potrebe djece, učenika, ustanove i lokalnoga konteksta.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 xml:space="preserve">Očekuje se i opis metoda, postupaka i sadržaja kojima se u projektu zastupa holistički pristup odgoju i obrazovanju, usmjeren na dijete i učenika. </w:t>
      </w:r>
    </w:p>
    <w:p w:rsidR="009E7BF5" w:rsidRDefault="0080784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 xml:space="preserve">Kvalitetno odgojno-obrazovno djelovanje podrazumijeva suradnju s roditeljima i skrbnicima, a imajući istaknuto na umu potrebno je definirati na koji će se način projektom uključiti roditelji u ostvarivanje ciljeva projekta. Također, treba navesti oblike suradnje prema definiranim ciljevima te tko će realizirati iste. </w:t>
      </w:r>
    </w:p>
    <w:p w:rsidR="009E7BF5" w:rsidRDefault="00807849">
      <w:pPr>
        <w:spacing w:after="125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 xml:space="preserve">Ako je projektom predviđeno provođenje istraživanja, uputno je priložiti nacrt istraživanja. Istraživanje treba provesti u skladu s načelima Etičkog kodeksa istraživanja s djecom (Vijeće za djecu Vlade Republike Hrvatske, 2003) uz prethodnu suglasnost ravnatelja škole, roditelja djece/učenika i samih učenika. Roditelje/skrbnike treba informirati o istraživanju/provođenju ankete, potrebno je dobiti pristanak roditelja za sudjelovanje djeteta. Istraživanjem prikupljene podatke treba rabiti isključivo za potrebe projekta. Bilo bi korisno dostaviti suglasnost sudionika istraživanja kako bi </w:t>
      </w:r>
      <w:proofErr w:type="spellStart"/>
      <w:r>
        <w:t>bi</w:t>
      </w:r>
      <w:proofErr w:type="spellEnd"/>
      <w:r>
        <w:t xml:space="preserve"> informacije na temelju kojih roditelji daju suglasnost o anketiranju djece bile transparentne. Važno je navesti tko će provoditi istraživanje. Anketni upitnik ili sadržaje pitanja koja bi se provodila intervjuiranjem ispitanika (djece/učenika) potrebno je priložiti kako bi se moglo dati stručno mišljenje u odnosu na iste.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 xml:space="preserve">Ako je projektom predviđeno usavršavanje odgojno-obrazovnih radnika, potrebno je konkretno navesti sve načine i planirane oblike stručnog usavršavanja.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 xml:space="preserve">U ostvarivanju projekta u ustanovi potrebna je stalna suradnja i dogovor s odgajateljima/učiteljima/nastavnicima i stručnom službom ustanove koji se mogu postići redovitim raspravama o povezanosti odgojno-obrazovnih sadržaja iz različitih </w:t>
      </w:r>
      <w:proofErr w:type="spellStart"/>
      <w:r>
        <w:t>odgojnoobrazovnih</w:t>
      </w:r>
      <w:proofErr w:type="spellEnd"/>
      <w:r>
        <w:t xml:space="preserve"> područja, razmjenom mišljenja o metodama, sredstvima poučavanja i mogućnosti organizacije aktivnosti projekta. </w:t>
      </w:r>
    </w:p>
    <w:p w:rsidR="009E7BF5" w:rsidRDefault="00807849">
      <w:pPr>
        <w:spacing w:after="123" w:line="259" w:lineRule="auto"/>
        <w:ind w:left="0" w:firstLine="0"/>
        <w:jc w:val="left"/>
      </w:pPr>
      <w:r>
        <w:t xml:space="preserve"> </w:t>
      </w:r>
    </w:p>
    <w:p w:rsidR="009E7BF5" w:rsidRDefault="00807849">
      <w:pPr>
        <w:numPr>
          <w:ilvl w:val="0"/>
          <w:numId w:val="3"/>
        </w:numPr>
        <w:ind w:hanging="372"/>
      </w:pPr>
      <w:r>
        <w:t xml:space="preserve">U prilogu je potrebno priložiti materijale koji će se koristiti u odgojno-obrazovnom radu s djecom i učenicima, diplome voditelja, anketne upitnike, letke i druge priloge koji daju uvid u </w:t>
      </w:r>
      <w:r>
        <w:lastRenderedPageBreak/>
        <w:t>kvalitetu projekta. Na kraju je poželjno navesti popis literature ili autore istraživanja na temelju kojih je osmišljen projekt.</w:t>
      </w:r>
      <w:r>
        <w:rPr>
          <w:sz w:val="22"/>
        </w:rPr>
        <w:t xml:space="preserve"> </w:t>
      </w:r>
    </w:p>
    <w:sectPr w:rsidR="009E7BF5">
      <w:headerReference w:type="even" r:id="rId7"/>
      <w:headerReference w:type="default" r:id="rId8"/>
      <w:headerReference w:type="first" r:id="rId9"/>
      <w:pgSz w:w="12240" w:h="15840"/>
      <w:pgMar w:top="1443" w:right="1434" w:bottom="1803" w:left="1440" w:header="7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6E" w:rsidRDefault="008A336E">
      <w:pPr>
        <w:spacing w:after="0" w:line="240" w:lineRule="auto"/>
      </w:pPr>
      <w:r>
        <w:separator/>
      </w:r>
    </w:p>
  </w:endnote>
  <w:endnote w:type="continuationSeparator" w:id="0">
    <w:p w:rsidR="008A336E" w:rsidRDefault="008A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6E" w:rsidRDefault="008A336E">
      <w:pPr>
        <w:spacing w:after="0" w:line="240" w:lineRule="auto"/>
      </w:pPr>
      <w:r>
        <w:separator/>
      </w:r>
    </w:p>
  </w:footnote>
  <w:footnote w:type="continuationSeparator" w:id="0">
    <w:p w:rsidR="008A336E" w:rsidRDefault="008A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F5" w:rsidRDefault="00807849">
    <w:pPr>
      <w:spacing w:after="0" w:line="259" w:lineRule="auto"/>
      <w:ind w:left="0" w:right="6" w:firstLine="0"/>
      <w:jc w:val="center"/>
    </w:pPr>
    <w:r>
      <w:rPr>
        <w:rFonts w:ascii="Cambria" w:eastAsia="Cambria" w:hAnsi="Cambria" w:cs="Cambria"/>
        <w:sz w:val="22"/>
      </w:rPr>
      <w:t xml:space="preserve">Ministarstvo znanosti i obrazovanja </w:t>
    </w:r>
  </w:p>
  <w:p w:rsidR="009E7BF5" w:rsidRDefault="0080784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F5" w:rsidRDefault="00807849">
    <w:pPr>
      <w:spacing w:after="0" w:line="259" w:lineRule="auto"/>
      <w:ind w:left="0" w:right="6" w:firstLine="0"/>
      <w:jc w:val="center"/>
    </w:pPr>
    <w:r>
      <w:rPr>
        <w:rFonts w:ascii="Cambria" w:eastAsia="Cambria" w:hAnsi="Cambria" w:cs="Cambria"/>
        <w:sz w:val="22"/>
      </w:rPr>
      <w:t xml:space="preserve">Ministarstvo znanosti i obrazovanja </w:t>
    </w:r>
  </w:p>
  <w:p w:rsidR="009E7BF5" w:rsidRDefault="0080784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F5" w:rsidRDefault="00807849">
    <w:pPr>
      <w:spacing w:after="0" w:line="259" w:lineRule="auto"/>
      <w:ind w:left="0" w:right="6" w:firstLine="0"/>
      <w:jc w:val="center"/>
    </w:pPr>
    <w:r>
      <w:rPr>
        <w:rFonts w:ascii="Cambria" w:eastAsia="Cambria" w:hAnsi="Cambria" w:cs="Cambria"/>
        <w:sz w:val="22"/>
      </w:rPr>
      <w:t xml:space="preserve">Ministarstvo znanosti i obrazovanja </w:t>
    </w:r>
  </w:p>
  <w:p w:rsidR="009E7BF5" w:rsidRDefault="00807849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995"/>
    <w:multiLevelType w:val="hybridMultilevel"/>
    <w:tmpl w:val="434290F4"/>
    <w:lvl w:ilvl="0" w:tplc="4BB25A34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064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6F7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4BC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E79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21E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89E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22A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6F0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8E7304"/>
    <w:multiLevelType w:val="hybridMultilevel"/>
    <w:tmpl w:val="678AB072"/>
    <w:lvl w:ilvl="0" w:tplc="A9F6DD9E">
      <w:start w:val="8"/>
      <w:numFmt w:val="decimal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07B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EA9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1D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EF7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883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0FC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E8B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EC0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A63707"/>
    <w:multiLevelType w:val="hybridMultilevel"/>
    <w:tmpl w:val="973081F0"/>
    <w:lvl w:ilvl="0" w:tplc="4E8CD3B2">
      <w:start w:val="1"/>
      <w:numFmt w:val="bullet"/>
      <w:lvlText w:val=""/>
      <w:lvlJc w:val="left"/>
      <w:pPr>
        <w:ind w:left="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467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040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6A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2F1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6D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EB4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62D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AED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F5"/>
    <w:rsid w:val="007228DD"/>
    <w:rsid w:val="00807849"/>
    <w:rsid w:val="008A336E"/>
    <w:rsid w:val="009E7BF5"/>
    <w:rsid w:val="00A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AB6A8-660D-43D5-A718-9656AAAC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Hutinovic</dc:creator>
  <cp:keywords/>
  <cp:lastModifiedBy>Robert Šešerko</cp:lastModifiedBy>
  <cp:revision>2</cp:revision>
  <dcterms:created xsi:type="dcterms:W3CDTF">2023-06-14T08:50:00Z</dcterms:created>
  <dcterms:modified xsi:type="dcterms:W3CDTF">2023-06-14T08:50:00Z</dcterms:modified>
</cp:coreProperties>
</file>