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74323C04" w14:textId="77777777" w:rsidR="006B5192" w:rsidRDefault="006B5192" w:rsidP="006B5192">
      <w:pPr>
        <w:spacing w:after="120"/>
        <w:jc w:val="center"/>
        <w:rPr>
          <w:rFonts w:ascii="Times New Roman" w:hAnsi="Times New Roman"/>
          <w:b/>
          <w:sz w:val="32"/>
        </w:rPr>
      </w:pPr>
      <w:r w:rsidRPr="00B94033">
        <w:rPr>
          <w:rFonts w:ascii="Times New Roman" w:hAnsi="Times New Roman"/>
          <w:b/>
          <w:sz w:val="32"/>
        </w:rPr>
        <w:t>POZIV NA DODJELU BESPOVRATNIH SREDSTAVA</w:t>
      </w:r>
      <w:r w:rsidRPr="00B94033" w:rsidDel="006033F3">
        <w:rPr>
          <w:rFonts w:ascii="Times New Roman" w:hAnsi="Times New Roman"/>
          <w:b/>
          <w:sz w:val="32"/>
        </w:rPr>
        <w:t xml:space="preserve"> </w:t>
      </w:r>
    </w:p>
    <w:p w14:paraId="0E82518B" w14:textId="77777777" w:rsidR="00C844F8" w:rsidRPr="00C844F8" w:rsidRDefault="00C844F8" w:rsidP="00C844F8">
      <w:pPr>
        <w:spacing w:after="0"/>
        <w:jc w:val="center"/>
        <w:rPr>
          <w:rFonts w:ascii="Times New Roman" w:eastAsiaTheme="minorEastAsia" w:hAnsi="Times New Roman"/>
          <w:b/>
          <w:bCs/>
          <w:color w:val="171796"/>
          <w:sz w:val="32"/>
          <w:szCs w:val="40"/>
        </w:rPr>
      </w:pPr>
      <w:r w:rsidRPr="00C844F8">
        <w:rPr>
          <w:rFonts w:ascii="Times New Roman" w:eastAsiaTheme="minorEastAsia" w:hAnsi="Times New Roman"/>
          <w:b/>
          <w:bCs/>
          <w:color w:val="171796"/>
          <w:sz w:val="32"/>
          <w:szCs w:val="40"/>
        </w:rPr>
        <w:t>STAŽIRANJE U GOSPODARSTVU</w:t>
      </w:r>
    </w:p>
    <w:p w14:paraId="4675A265" w14:textId="77777777" w:rsidR="00C844F8" w:rsidRDefault="00C844F8" w:rsidP="00C844F8">
      <w:pPr>
        <w:spacing w:after="0"/>
        <w:jc w:val="center"/>
        <w:rPr>
          <w:rFonts w:ascii="Times New Roman" w:eastAsiaTheme="minorEastAsia" w:hAnsi="Times New Roman"/>
          <w:b/>
          <w:bCs/>
          <w:i/>
          <w:sz w:val="24"/>
          <w:szCs w:val="40"/>
        </w:rPr>
      </w:pPr>
    </w:p>
    <w:p w14:paraId="387EFC51" w14:textId="77777777" w:rsidR="00C844F8" w:rsidRPr="00C844F8" w:rsidRDefault="00C844F8" w:rsidP="00C844F8">
      <w:pPr>
        <w:spacing w:after="0"/>
        <w:jc w:val="center"/>
        <w:rPr>
          <w:rFonts w:ascii="Times New Roman" w:eastAsiaTheme="minorEastAsia" w:hAnsi="Times New Roman"/>
          <w:b/>
          <w:bCs/>
          <w:i/>
          <w:sz w:val="24"/>
          <w:szCs w:val="40"/>
        </w:rPr>
      </w:pPr>
      <w:r w:rsidRPr="00C844F8">
        <w:rPr>
          <w:rFonts w:ascii="Times New Roman" w:eastAsiaTheme="minorEastAsia" w:hAnsi="Times New Roman"/>
          <w:b/>
          <w:bCs/>
          <w:i/>
          <w:sz w:val="24"/>
          <w:szCs w:val="40"/>
        </w:rPr>
        <w:t>(referentni broj: C3.2.R2-I1.05)</w:t>
      </w:r>
    </w:p>
    <w:p w14:paraId="27E38D20" w14:textId="77777777" w:rsidR="006B5192" w:rsidRPr="00B94033" w:rsidRDefault="006B5192" w:rsidP="006B5192">
      <w:pPr>
        <w:jc w:val="center"/>
        <w:rPr>
          <w:rFonts w:ascii="Times New Roman" w:hAnsi="Times New Roman"/>
          <w:b/>
          <w:sz w:val="24"/>
        </w:rPr>
      </w:pPr>
    </w:p>
    <w:p w14:paraId="5FA9DB04" w14:textId="26A0FA73" w:rsidR="006B5192" w:rsidRPr="00B94033" w:rsidRDefault="006B5192" w:rsidP="006B5192">
      <w:pPr>
        <w:tabs>
          <w:tab w:val="left" w:pos="1257"/>
        </w:tabs>
        <w:jc w:val="center"/>
        <w:rPr>
          <w:rFonts w:ascii="Times New Roman" w:eastAsiaTheme="minorEastAsia" w:hAnsi="Times New Roman"/>
          <w:b/>
          <w:bCs/>
          <w:color w:val="171796"/>
          <w:sz w:val="32"/>
          <w:szCs w:val="40"/>
        </w:rPr>
      </w:pPr>
      <w:r w:rsidRPr="00B94033">
        <w:rPr>
          <w:rFonts w:ascii="Times New Roman" w:eastAsiaTheme="minorEastAsia" w:hAnsi="Times New Roman"/>
          <w:b/>
          <w:bCs/>
          <w:color w:val="171796"/>
          <w:sz w:val="32"/>
          <w:szCs w:val="40"/>
        </w:rPr>
        <w:t xml:space="preserve">PRILOG </w:t>
      </w:r>
      <w:r w:rsidR="00C844F8">
        <w:rPr>
          <w:rFonts w:ascii="Times New Roman" w:eastAsiaTheme="minorEastAsia" w:hAnsi="Times New Roman"/>
          <w:b/>
          <w:bCs/>
          <w:color w:val="171796"/>
          <w:sz w:val="32"/>
          <w:szCs w:val="40"/>
        </w:rPr>
        <w:t>6</w:t>
      </w:r>
      <w:r w:rsidRPr="00B94033">
        <w:rPr>
          <w:rFonts w:ascii="Times New Roman" w:eastAsiaTheme="minorEastAsia" w:hAnsi="Times New Roman"/>
          <w:b/>
          <w:bCs/>
          <w:color w:val="171796"/>
          <w:sz w:val="32"/>
          <w:szCs w:val="40"/>
        </w:rPr>
        <w:t xml:space="preserve">. </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 xml:space="preserve">je instrument kojim se nakon što je nadležno tijelo utvrdilo nepravilnost koju je počinio korisnik i/ili partner korisnika troškovi predviđeni ugovorom o </w:t>
      </w:r>
      <w:r w:rsidR="004859D9" w:rsidRPr="004859D9">
        <w:rPr>
          <w:rFonts w:ascii="Times New Roman" w:eastAsia="Times New Roman" w:hAnsi="Times New Roman" w:cs="Times New Roman"/>
          <w:sz w:val="24"/>
          <w:szCs w:val="24"/>
          <w:lang w:eastAsia="hr-HR"/>
        </w:rPr>
        <w:lastRenderedPageBreak/>
        <w:t>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 xml:space="preserve">/podkomponentu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/podkomponentu</w:t>
      </w:r>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lastRenderedPageBreak/>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lastRenderedPageBreak/>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Ako je elektronički pristup natječajnoj </w:t>
            </w:r>
            <w:r w:rsidRPr="00182B1F">
              <w:rPr>
                <w:rFonts w:ascii="Times New Roman" w:hAnsi="Times New Roman" w:cs="Times New Roman"/>
                <w:sz w:val="20"/>
                <w:szCs w:val="20"/>
              </w:rPr>
              <w:lastRenderedPageBreak/>
              <w:t>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lastRenderedPageBreak/>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r w:rsidRPr="00182B1F">
              <w:rPr>
                <w:rFonts w:ascii="Times New Roman" w:hAnsi="Times New Roman" w:cs="Times New Roman"/>
                <w:sz w:val="20"/>
                <w:szCs w:val="20"/>
              </w:rPr>
              <w:lastRenderedPageBreak/>
              <w:t>ponderiranje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nastan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DoN-a izričito ili implicitno onemogućeno priznanje i prihvaćanje jednakovrijednih potvrda </w:t>
            </w:r>
            <w:r w:rsidRPr="002C6F65">
              <w:rPr>
                <w:rFonts w:ascii="Times New Roman" w:eastAsia="Calibri" w:hAnsi="Times New Roman" w:cs="Times New Roman"/>
                <w:sz w:val="20"/>
                <w:szCs w:val="20"/>
              </w:rPr>
              <w:lastRenderedPageBreak/>
              <w:t>(certifikata)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ListParagraph"/>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ListParagraph"/>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ako je unatoč odvraćajućem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(npr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„case by case“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sukladnost ponude sa uvjetima iz DoN-a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a sukladnost ponude sa uvjetima iz DoN-a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sukladnost ponude sa uvjetima iz DoN-a,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01522FEE" w:rsidR="00783487" w:rsidRDefault="00783487" w:rsidP="00783487">
      <w:pPr>
        <w:spacing w:before="0" w:after="0"/>
        <w:contextualSpacing/>
        <w:jc w:val="both"/>
        <w:rPr>
          <w:rFonts w:ascii="Times New Roman" w:eastAsia="Calibri" w:hAnsi="Times New Roman" w:cs="Times New Roman"/>
          <w:sz w:val="20"/>
          <w:szCs w:val="20"/>
        </w:rPr>
      </w:pPr>
    </w:p>
    <w:p w14:paraId="4905798E" w14:textId="7106034D" w:rsidR="006B5192" w:rsidRDefault="006B5192" w:rsidP="00783487">
      <w:pPr>
        <w:spacing w:before="0" w:after="0"/>
        <w:contextualSpacing/>
        <w:jc w:val="both"/>
        <w:rPr>
          <w:rFonts w:ascii="Times New Roman" w:eastAsia="Calibri" w:hAnsi="Times New Roman" w:cs="Times New Roman"/>
          <w:sz w:val="20"/>
          <w:szCs w:val="20"/>
        </w:rPr>
      </w:pPr>
    </w:p>
    <w:p w14:paraId="0EB9A0A7" w14:textId="7A316A0B" w:rsidR="006B5192" w:rsidRDefault="006B5192" w:rsidP="00783487">
      <w:pPr>
        <w:spacing w:before="0" w:after="0"/>
        <w:contextualSpacing/>
        <w:jc w:val="both"/>
        <w:rPr>
          <w:rFonts w:ascii="Times New Roman" w:eastAsia="Calibri" w:hAnsi="Times New Roman" w:cs="Times New Roman"/>
          <w:sz w:val="20"/>
          <w:szCs w:val="20"/>
        </w:rPr>
      </w:pPr>
    </w:p>
    <w:p w14:paraId="54BE33A9" w14:textId="1CCF8FD4" w:rsidR="006B5192" w:rsidRDefault="006B5192" w:rsidP="00783487">
      <w:pPr>
        <w:spacing w:before="0" w:after="0"/>
        <w:contextualSpacing/>
        <w:jc w:val="both"/>
        <w:rPr>
          <w:rFonts w:ascii="Times New Roman" w:eastAsia="Calibri" w:hAnsi="Times New Roman" w:cs="Times New Roman"/>
          <w:sz w:val="20"/>
          <w:szCs w:val="20"/>
        </w:rPr>
      </w:pPr>
    </w:p>
    <w:p w14:paraId="61CD828F" w14:textId="07FECBF1" w:rsidR="006B5192" w:rsidRDefault="006B5192" w:rsidP="00783487">
      <w:pPr>
        <w:spacing w:before="0" w:after="0"/>
        <w:contextualSpacing/>
        <w:jc w:val="both"/>
        <w:rPr>
          <w:rFonts w:ascii="Times New Roman" w:eastAsia="Calibri" w:hAnsi="Times New Roman" w:cs="Times New Roman"/>
          <w:sz w:val="20"/>
          <w:szCs w:val="20"/>
        </w:rPr>
      </w:pPr>
    </w:p>
    <w:p w14:paraId="54E2939F" w14:textId="706E5307" w:rsidR="006B5192" w:rsidRDefault="006B5192" w:rsidP="00783487">
      <w:pPr>
        <w:spacing w:before="0" w:after="0"/>
        <w:contextualSpacing/>
        <w:jc w:val="both"/>
        <w:rPr>
          <w:rFonts w:ascii="Times New Roman" w:eastAsia="Calibri" w:hAnsi="Times New Roman" w:cs="Times New Roman"/>
          <w:sz w:val="20"/>
          <w:szCs w:val="20"/>
        </w:rPr>
      </w:pPr>
    </w:p>
    <w:p w14:paraId="53742AE7" w14:textId="60B0930D" w:rsidR="006B5192" w:rsidRDefault="006B5192" w:rsidP="00783487">
      <w:pPr>
        <w:spacing w:before="0" w:after="0"/>
        <w:contextualSpacing/>
        <w:jc w:val="both"/>
        <w:rPr>
          <w:rFonts w:ascii="Times New Roman" w:eastAsia="Calibri" w:hAnsi="Times New Roman" w:cs="Times New Roman"/>
          <w:sz w:val="20"/>
          <w:szCs w:val="20"/>
        </w:rPr>
      </w:pPr>
    </w:p>
    <w:p w14:paraId="710631C3" w14:textId="68B027E0" w:rsidR="006B5192" w:rsidRDefault="006B5192" w:rsidP="00783487">
      <w:pPr>
        <w:spacing w:before="0" w:after="0"/>
        <w:contextualSpacing/>
        <w:jc w:val="both"/>
        <w:rPr>
          <w:rFonts w:ascii="Times New Roman" w:eastAsia="Calibri" w:hAnsi="Times New Roman" w:cs="Times New Roman"/>
          <w:sz w:val="20"/>
          <w:szCs w:val="20"/>
        </w:rPr>
      </w:pPr>
    </w:p>
    <w:p w14:paraId="48F6A726" w14:textId="55FF23B6" w:rsidR="006B5192" w:rsidRDefault="006B5192" w:rsidP="00783487">
      <w:pPr>
        <w:spacing w:before="0" w:after="0"/>
        <w:contextualSpacing/>
        <w:jc w:val="both"/>
        <w:rPr>
          <w:rFonts w:ascii="Times New Roman" w:eastAsia="Calibri" w:hAnsi="Times New Roman" w:cs="Times New Roman"/>
          <w:sz w:val="20"/>
          <w:szCs w:val="20"/>
        </w:rPr>
      </w:pPr>
    </w:p>
    <w:p w14:paraId="3809DB4E" w14:textId="70A1E63C" w:rsidR="006B5192" w:rsidRDefault="006B5192" w:rsidP="00783487">
      <w:pPr>
        <w:spacing w:before="0" w:after="0"/>
        <w:contextualSpacing/>
        <w:jc w:val="both"/>
        <w:rPr>
          <w:rFonts w:ascii="Times New Roman" w:eastAsia="Calibri" w:hAnsi="Times New Roman" w:cs="Times New Roman"/>
          <w:sz w:val="20"/>
          <w:szCs w:val="20"/>
        </w:rPr>
      </w:pPr>
    </w:p>
    <w:p w14:paraId="0E0A887B" w14:textId="40C29D13" w:rsidR="006B5192" w:rsidRDefault="006B5192" w:rsidP="00783487">
      <w:pPr>
        <w:spacing w:before="0" w:after="0"/>
        <w:contextualSpacing/>
        <w:jc w:val="both"/>
        <w:rPr>
          <w:rFonts w:ascii="Times New Roman" w:eastAsia="Calibri" w:hAnsi="Times New Roman" w:cs="Times New Roman"/>
          <w:sz w:val="20"/>
          <w:szCs w:val="20"/>
        </w:rPr>
      </w:pPr>
    </w:p>
    <w:p w14:paraId="0510B4ED" w14:textId="767B4081" w:rsidR="006B5192" w:rsidRDefault="006B5192" w:rsidP="00783487">
      <w:pPr>
        <w:spacing w:before="0" w:after="0"/>
        <w:contextualSpacing/>
        <w:jc w:val="both"/>
        <w:rPr>
          <w:rFonts w:ascii="Times New Roman" w:eastAsia="Calibri" w:hAnsi="Times New Roman" w:cs="Times New Roman"/>
          <w:sz w:val="20"/>
          <w:szCs w:val="20"/>
        </w:rPr>
      </w:pPr>
    </w:p>
    <w:p w14:paraId="71669D9B" w14:textId="4150AB18" w:rsidR="006B5192" w:rsidRDefault="006B5192" w:rsidP="00783487">
      <w:pPr>
        <w:spacing w:before="0" w:after="0"/>
        <w:contextualSpacing/>
        <w:jc w:val="both"/>
        <w:rPr>
          <w:rFonts w:ascii="Times New Roman" w:eastAsia="Calibri" w:hAnsi="Times New Roman" w:cs="Times New Roman"/>
          <w:sz w:val="20"/>
          <w:szCs w:val="20"/>
        </w:rPr>
      </w:pPr>
    </w:p>
    <w:p w14:paraId="4EC09E25" w14:textId="5A09382C" w:rsidR="006B5192" w:rsidRDefault="006B5192" w:rsidP="00783487">
      <w:pPr>
        <w:spacing w:before="0" w:after="0"/>
        <w:contextualSpacing/>
        <w:jc w:val="both"/>
        <w:rPr>
          <w:rFonts w:ascii="Times New Roman" w:eastAsia="Calibri" w:hAnsi="Times New Roman" w:cs="Times New Roman"/>
          <w:sz w:val="20"/>
          <w:szCs w:val="20"/>
        </w:rPr>
      </w:pPr>
    </w:p>
    <w:p w14:paraId="2EBCCB8C" w14:textId="42CE9AAD" w:rsidR="006B5192" w:rsidRDefault="006B5192" w:rsidP="00783487">
      <w:pPr>
        <w:spacing w:before="0" w:after="0"/>
        <w:contextualSpacing/>
        <w:jc w:val="both"/>
        <w:rPr>
          <w:rFonts w:ascii="Times New Roman" w:eastAsia="Calibri" w:hAnsi="Times New Roman" w:cs="Times New Roman"/>
          <w:sz w:val="20"/>
          <w:szCs w:val="20"/>
        </w:rPr>
      </w:pPr>
    </w:p>
    <w:p w14:paraId="0B10C0A2" w14:textId="77777777" w:rsidR="006B5192" w:rsidRPr="00C93169" w:rsidRDefault="006B5192"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-osnovna pravila za objavljivanje </w:t>
            </w:r>
            <w:r w:rsidRPr="00DC1AD5">
              <w:rPr>
                <w:rFonts w:ascii="Times New Roman" w:hAnsi="Times New Roman"/>
                <w:sz w:val="20"/>
                <w:szCs w:val="20"/>
              </w:rPr>
              <w:lastRenderedPageBreak/>
              <w:t>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lastRenderedPageBreak/>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odvraćajućem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(npr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lastRenderedPageBreak/>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odvraćajućem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 xml:space="preserve">Iznimno moguće je odrediti i manju korekciju primjenjujući načelo razmjernosti (ukoliko je zahvaćenost tehničkih specifikacija manja od 5% ukupne vrijednosti troškovnika te ukoliko se radi o stavkama koje su </w:t>
            </w:r>
            <w:r w:rsidRPr="00811D7C">
              <w:rPr>
                <w:rFonts w:ascii="Times New Roman" w:hAnsi="Times New Roman"/>
                <w:sz w:val="20"/>
                <w:szCs w:val="20"/>
              </w:rPr>
              <w:lastRenderedPageBreak/>
              <w:t>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ponuda,povoljniji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lastRenderedPageBreak/>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068956A5" w:rsidR="00620D19" w:rsidRDefault="00620D19" w:rsidP="00620D19">
      <w:pPr>
        <w:tabs>
          <w:tab w:val="left" w:pos="2040"/>
        </w:tabs>
        <w:rPr>
          <w:rFonts w:ascii="Times New Roman" w:eastAsia="Calibri" w:hAnsi="Times New Roman" w:cs="Times New Roman"/>
          <w:b/>
        </w:rPr>
      </w:pPr>
    </w:p>
    <w:p w14:paraId="5DCDA426" w14:textId="0B0C254A" w:rsidR="006B5192" w:rsidRDefault="006B5192" w:rsidP="00620D19">
      <w:pPr>
        <w:tabs>
          <w:tab w:val="left" w:pos="2040"/>
        </w:tabs>
        <w:rPr>
          <w:rFonts w:ascii="Times New Roman" w:eastAsia="Calibri" w:hAnsi="Times New Roman" w:cs="Times New Roman"/>
          <w:b/>
        </w:rPr>
      </w:pPr>
    </w:p>
    <w:p w14:paraId="6BFF4433" w14:textId="224DF6AE" w:rsidR="006B5192" w:rsidRDefault="006B5192" w:rsidP="00620D19">
      <w:pPr>
        <w:tabs>
          <w:tab w:val="left" w:pos="2040"/>
        </w:tabs>
        <w:rPr>
          <w:rFonts w:ascii="Times New Roman" w:eastAsia="Calibri" w:hAnsi="Times New Roman" w:cs="Times New Roman"/>
          <w:b/>
        </w:rPr>
      </w:pPr>
    </w:p>
    <w:p w14:paraId="23FD3B78" w14:textId="4090EE85" w:rsidR="006B5192" w:rsidRDefault="006B5192" w:rsidP="00620D19">
      <w:pPr>
        <w:tabs>
          <w:tab w:val="left" w:pos="2040"/>
        </w:tabs>
        <w:rPr>
          <w:rFonts w:ascii="Times New Roman" w:eastAsia="Calibri" w:hAnsi="Times New Roman" w:cs="Times New Roman"/>
          <w:b/>
        </w:rPr>
      </w:pPr>
    </w:p>
    <w:p w14:paraId="131B4DBE" w14:textId="53705C97" w:rsidR="006B5192" w:rsidRDefault="006B5192" w:rsidP="00620D19">
      <w:pPr>
        <w:tabs>
          <w:tab w:val="left" w:pos="2040"/>
        </w:tabs>
        <w:rPr>
          <w:rFonts w:ascii="Times New Roman" w:eastAsia="Calibri" w:hAnsi="Times New Roman" w:cs="Times New Roman"/>
          <w:b/>
        </w:rPr>
      </w:pPr>
    </w:p>
    <w:p w14:paraId="189CF469" w14:textId="77777777" w:rsidR="006B5192" w:rsidRDefault="006B5192"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lastRenderedPageBreak/>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AA80A43" w:rsidR="00620D19" w:rsidRPr="00DC1AD5" w:rsidRDefault="00620D19" w:rsidP="00A57EC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(od čega je 200.000,00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bila potpora iz fondova - 67% potpora). Poduzeće je prodalo dio opreme za cijenu koja odgovara tržišnoj vrijednosti od 200.000,00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U zamjenu poduzeće je kupilo novi dio opreme za 150.000,00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xml:space="preserve">, ciljevi su postignuti, ali je poduzeće pribavilo korist od 50.000,00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lastRenderedPageBreak/>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43EF63FB"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w:t>
            </w:r>
            <w:bookmarkStart w:id="1" w:name="_GoBack"/>
            <w:r w:rsidR="00A57EC9">
              <w:rPr>
                <w:rFonts w:ascii="Times New Roman" w:eastAsia="Calibri" w:hAnsi="Times New Roman" w:cs="Times New Roman"/>
                <w:sz w:val="20"/>
                <w:szCs w:val="20"/>
              </w:rPr>
              <w:t>eura</w:t>
            </w:r>
            <w:bookmarkEnd w:id="1"/>
            <w:r w:rsidRPr="00DC1AD5">
              <w:rPr>
                <w:rFonts w:ascii="Times New Roman" w:eastAsia="Calibri" w:hAnsi="Times New Roman" w:cs="Times New Roman"/>
                <w:sz w:val="20"/>
                <w:szCs w:val="20"/>
              </w:rPr>
              <w:t xml:space="preserve">, dok su ukupni izravni troškovi projekta 500.000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Stopa za izračun neizravnih troškova je 10%, te je ukupan iznos neizravnih troškova 50.000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Financijska </w:t>
            </w:r>
            <w:r w:rsidRPr="00DC1AD5">
              <w:rPr>
                <w:rFonts w:ascii="Times New Roman" w:eastAsia="Calibri" w:hAnsi="Times New Roman" w:cs="Times New Roman"/>
                <w:sz w:val="20"/>
                <w:szCs w:val="20"/>
              </w:rPr>
              <w:lastRenderedPageBreak/>
              <w:t xml:space="preserve">korekcija za neizravne troškove iznosi 10% od 10.000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 1.000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dok je ukupan iznos financijske korekcije 1.000+10.000=11.000 </w:t>
            </w:r>
            <w:r w:rsidR="00A57EC9">
              <w:rPr>
                <w:rFonts w:ascii="Times New Roman" w:eastAsia="Calibri" w:hAnsi="Times New Roman" w:cs="Times New Roman"/>
                <w:sz w:val="20"/>
                <w:szCs w:val="20"/>
              </w:rPr>
              <w:t>eura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67BA2923"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6C1AF32B"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Jedinica mjere je sat tečaja engleskog jezika za osobu koja se prekvalificira. Izračunat je jedinični trošak od 100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 xml:space="preserve">. Projektna prijava /ugovor predviđa osposobiti 100 osoba i iskoristiti 200 sati treninga (edukacije), prema tome planirani trošak iznosi 2.000.000 </w:t>
            </w:r>
            <w:r w:rsidR="00A57EC9">
              <w:rPr>
                <w:rFonts w:ascii="Times New Roman" w:eastAsia="Calibri" w:hAnsi="Times New Roman" w:cs="Times New Roman"/>
                <w:sz w:val="20"/>
                <w:szCs w:val="20"/>
              </w:rPr>
              <w:t>eura</w:t>
            </w:r>
            <w:r w:rsidRPr="00DC1AD5">
              <w:rPr>
                <w:rFonts w:ascii="Times New Roman" w:eastAsia="Calibri" w:hAnsi="Times New Roman" w:cs="Times New Roman"/>
                <w:sz w:val="20"/>
                <w:szCs w:val="20"/>
              </w:rPr>
              <w:t>.</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2CDBC218"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izračunava kako slijedi: 2.000.000 – (80*200*100 + 10*100*100) = 300.000 </w:t>
            </w:r>
            <w:r w:rsidR="00A57EC9">
              <w:rPr>
                <w:rFonts w:ascii="Times New Roman" w:eastAsia="Calibri" w:hAnsi="Times New Roman" w:cs="Times New Roman"/>
                <w:sz w:val="20"/>
                <w:szCs w:val="20"/>
              </w:rPr>
              <w:t>EUR</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nenanošenja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Korisnik nije poštivao načelo nenanošenja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 xml:space="preserve">U projektnom prijedlogu je navedeno da će se rabiti glavni kriterij EU zelene nabave u svrhu energetske učinkovitosti dizajna novog rasvjetnog sustava – </w:t>
            </w:r>
            <w:r w:rsidRPr="00DC1AD5">
              <w:rPr>
                <w:rFonts w:ascii="Times New Roman" w:eastAsia="Calibri" w:hAnsi="Times New Roman" w:cs="Times New Roman"/>
                <w:sz w:val="20"/>
                <w:szCs w:val="20"/>
              </w:rPr>
              <w:lastRenderedPageBreak/>
              <w:t>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EA075" w14:textId="77777777" w:rsidR="005D3504" w:rsidRDefault="005D3504" w:rsidP="0056094F">
      <w:pPr>
        <w:spacing w:before="0" w:after="0"/>
      </w:pPr>
      <w:r>
        <w:separator/>
      </w:r>
    </w:p>
  </w:endnote>
  <w:endnote w:type="continuationSeparator" w:id="0">
    <w:p w14:paraId="55B11030" w14:textId="77777777" w:rsidR="005D3504" w:rsidRDefault="005D3504" w:rsidP="0056094F">
      <w:pPr>
        <w:spacing w:before="0" w:after="0"/>
      </w:pPr>
      <w:r>
        <w:continuationSeparator/>
      </w:r>
    </w:p>
  </w:endnote>
  <w:endnote w:type="continuationNotice" w:id="1">
    <w:p w14:paraId="5B3BCB72" w14:textId="77777777" w:rsidR="005D3504" w:rsidRDefault="005D35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3BB6" w14:textId="77777777" w:rsidR="005D3504" w:rsidRDefault="005D3504">
    <w:pPr>
      <w:pStyle w:val="Footer"/>
      <w:jc w:val="center"/>
      <w:rPr>
        <w:rFonts w:ascii="Times New Roman" w:hAnsi="Times New Roman" w:cs="Times New Roman"/>
        <w:sz w:val="18"/>
        <w:szCs w:val="18"/>
      </w:rPr>
    </w:pPr>
  </w:p>
  <w:p w14:paraId="5789A5E2" w14:textId="0234F057" w:rsidR="005D3504" w:rsidRPr="00EF5861" w:rsidRDefault="005D3504">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A57EC9">
          <w:rPr>
            <w:rFonts w:ascii="Times New Roman" w:hAnsi="Times New Roman" w:cs="Times New Roman"/>
            <w:noProof/>
            <w:sz w:val="18"/>
            <w:szCs w:val="18"/>
          </w:rPr>
          <w:t>34</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55611" w14:textId="77777777" w:rsidR="005D3504" w:rsidRDefault="005D3504" w:rsidP="0056094F">
      <w:pPr>
        <w:spacing w:before="0" w:after="0"/>
      </w:pPr>
      <w:r>
        <w:separator/>
      </w:r>
    </w:p>
  </w:footnote>
  <w:footnote w:type="continuationSeparator" w:id="0">
    <w:p w14:paraId="5AF5E840" w14:textId="77777777" w:rsidR="005D3504" w:rsidRDefault="005D3504" w:rsidP="0056094F">
      <w:pPr>
        <w:spacing w:before="0" w:after="0"/>
      </w:pPr>
      <w:r>
        <w:continuationSeparator/>
      </w:r>
    </w:p>
  </w:footnote>
  <w:footnote w:type="continuationNotice" w:id="1">
    <w:p w14:paraId="5732EF33" w14:textId="77777777" w:rsidR="005D3504" w:rsidRDefault="005D3504">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5192"/>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4E7E"/>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57EC9"/>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44F8"/>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 w:type="character" w:customStyle="1" w:styleId="Bodytext285pt">
    <w:name w:val="Body text (2) + 8;5 pt"/>
    <w:basedOn w:val="DefaultParagraphFont"/>
    <w:rsid w:val="006B519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EE6B-FC71-4AC9-A11F-5CFC7B96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10258</Words>
  <Characters>58476</Characters>
  <Application>Microsoft Office Word</Application>
  <DocSecurity>0</DocSecurity>
  <Lines>487</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2023-01-11T10:06:00Z</dcterms:created>
  <dcterms:modified xsi:type="dcterms:W3CDTF">2023-01-11T10:06:00Z</dcterms:modified>
</cp:coreProperties>
</file>