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1C69A44F" w:rsidR="0057105E" w:rsidRPr="009C3000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C17F1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Drugi Poziv </w:t>
      </w:r>
    </w:p>
    <w:p w14:paraId="3338B155" w14:textId="1AB70442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</w:t>
      </w:r>
      <w:r w:rsidRPr="004850FD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370F7E" w:rsidRPr="0048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D35" w:rsidRPr="004850FD">
        <w:rPr>
          <w:rStyle w:val="Bodytext285pt"/>
          <w:rFonts w:eastAsiaTheme="minorHAnsi"/>
          <w:b/>
          <w:i/>
          <w:sz w:val="24"/>
          <w:lang w:val="hr-HR"/>
        </w:rPr>
        <w:t>C3.2.R3-I1.0</w:t>
      </w:r>
      <w:r w:rsidR="004850FD" w:rsidRPr="004850FD">
        <w:rPr>
          <w:rStyle w:val="Bodytext285pt"/>
          <w:rFonts w:eastAsiaTheme="minorHAnsi"/>
          <w:b/>
          <w:i/>
          <w:sz w:val="24"/>
          <w:lang w:val="hr-HR"/>
        </w:rPr>
        <w:t>5</w:t>
      </w:r>
      <w:r w:rsidRPr="004850F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4EF720A2" w:rsidR="00917A93" w:rsidRPr="00E504B8" w:rsidRDefault="00B21943" w:rsidP="006D30F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Dokazivanje inovativnog koncepta</w:t>
            </w:r>
            <w:r w:rsidR="002F3837">
              <w:rPr>
                <w:rFonts w:ascii="Times New Roman" w:hAnsi="Times New Roman" w:cs="Times New Roman"/>
              </w:rPr>
              <w:t xml:space="preserve"> – Drugi Poziv 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561"/>
        <w:gridCol w:w="1510"/>
        <w:gridCol w:w="1523"/>
      </w:tblGrid>
      <w:tr w:rsidR="005472E5" w:rsidRPr="002B2B9B" w14:paraId="544519A9" w14:textId="77777777" w:rsidTr="005E7456">
        <w:tc>
          <w:tcPr>
            <w:tcW w:w="75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5E7456">
        <w:tc>
          <w:tcPr>
            <w:tcW w:w="75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790CB5CF" w14:textId="0E679DD0" w:rsidR="0019245B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5E7456">
        <w:tc>
          <w:tcPr>
            <w:tcW w:w="756" w:type="dxa"/>
            <w:vAlign w:val="center"/>
          </w:tcPr>
          <w:p w14:paraId="515CFA92" w14:textId="6ABD6C9C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61" w:type="dxa"/>
            <w:vAlign w:val="center"/>
          </w:tcPr>
          <w:p w14:paraId="6FEB748C" w14:textId="381DEDF5" w:rsidR="00505451" w:rsidRPr="00BD3AB9" w:rsidRDefault="00D92901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je dostavio Obrazac 2.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95" w:rsidRPr="002B2B9B" w14:paraId="77F8E09A" w14:textId="77777777" w:rsidTr="005E7456">
        <w:tc>
          <w:tcPr>
            <w:tcW w:w="756" w:type="dxa"/>
            <w:vAlign w:val="center"/>
          </w:tcPr>
          <w:p w14:paraId="7624664C" w14:textId="1235EF4A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vAlign w:val="center"/>
          </w:tcPr>
          <w:p w14:paraId="6D7558B5" w14:textId="197D80FB" w:rsidR="007E6895" w:rsidRPr="002B2B9B" w:rsidRDefault="007E6895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koji je fizička osoba 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dostavio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 xml:space="preserve"> Obrazac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. Izjava prijavitelja o istinitosti podataka, izbjegavanju dvostrukog financiranja i ispunjavanju preduvjeta za sudjelovanje u postupku dodjele</w:t>
            </w:r>
            <w:r w:rsidR="0009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(Izjava prijavitelja za fizičke osobe)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 xml:space="preserve"> na način opisan u Uputama.</w:t>
            </w:r>
          </w:p>
        </w:tc>
        <w:tc>
          <w:tcPr>
            <w:tcW w:w="1510" w:type="dxa"/>
            <w:vAlign w:val="center"/>
          </w:tcPr>
          <w:p w14:paraId="49D9158F" w14:textId="77777777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81CE7E4" w14:textId="77777777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5E7456">
        <w:tc>
          <w:tcPr>
            <w:tcW w:w="756" w:type="dxa"/>
            <w:vAlign w:val="center"/>
          </w:tcPr>
          <w:p w14:paraId="240FA506" w14:textId="0FE543A3" w:rsidR="00475F9E" w:rsidRPr="00485235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vAlign w:val="center"/>
          </w:tcPr>
          <w:p w14:paraId="073A9C44" w14:textId="696090F0" w:rsidR="00475F9E" w:rsidRPr="00485235" w:rsidRDefault="00475F9E" w:rsidP="00CF1E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Partner 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5E7456">
        <w:tc>
          <w:tcPr>
            <w:tcW w:w="756" w:type="dxa"/>
            <w:vAlign w:val="center"/>
          </w:tcPr>
          <w:p w14:paraId="4F2B27D9" w14:textId="38A54764" w:rsidR="00505451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6C7208DC" w14:textId="37B09900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5E3A1141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</w:t>
            </w:r>
            <w:r w:rsid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fizičke osobe i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9" w:rsidRPr="002B2B9B" w14:paraId="5395DADD" w14:textId="77777777" w:rsidTr="005E7456">
        <w:tc>
          <w:tcPr>
            <w:tcW w:w="756" w:type="dxa"/>
            <w:vAlign w:val="center"/>
          </w:tcPr>
          <w:p w14:paraId="0F84AF21" w14:textId="59D90C8C" w:rsidR="00204439" w:rsidRDefault="00094103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0934F660" w14:textId="44EC4103" w:rsidR="00204439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Prijavitelj/partner 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Izjavu o (ne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povrativosti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PDV</w:t>
            </w:r>
            <w:r w:rsidR="00D12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F316B" w14:textId="7BFA4BB3" w:rsidR="007E6895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fizičke osobe</w:t>
            </w:r>
          </w:p>
        </w:tc>
        <w:tc>
          <w:tcPr>
            <w:tcW w:w="1510" w:type="dxa"/>
            <w:vAlign w:val="center"/>
          </w:tcPr>
          <w:p w14:paraId="4357CB0F" w14:textId="77777777" w:rsidR="00204439" w:rsidRPr="002B2B9B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A15DB96" w14:textId="77777777" w:rsidR="00204439" w:rsidRPr="002B2B9B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5E7456">
        <w:tc>
          <w:tcPr>
            <w:tcW w:w="756" w:type="dxa"/>
            <w:vAlign w:val="center"/>
          </w:tcPr>
          <w:p w14:paraId="7410D7D2" w14:textId="70A3420B" w:rsidR="00413DCD" w:rsidRPr="002B2B9B" w:rsidDel="00BC051F" w:rsidRDefault="0009410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534875A" w14:textId="3C776EF0" w:rsidR="00413DCD" w:rsidRPr="002B2B9B" w:rsidDel="00BC051F" w:rsidRDefault="00413DCD" w:rsidP="000941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5E7456">
        <w:tc>
          <w:tcPr>
            <w:tcW w:w="756" w:type="dxa"/>
            <w:vAlign w:val="center"/>
          </w:tcPr>
          <w:p w14:paraId="42896904" w14:textId="4FBA6FE1" w:rsidR="00AC511C" w:rsidRPr="00094103" w:rsidRDefault="0009410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094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vAlign w:val="center"/>
          </w:tcPr>
          <w:p w14:paraId="2C8E8496" w14:textId="066886E3" w:rsidR="00AC511C" w:rsidRPr="00094103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3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094103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7212BF" w:rsidRPr="0009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5E7456">
        <w:tc>
          <w:tcPr>
            <w:tcW w:w="756" w:type="dxa"/>
            <w:vAlign w:val="center"/>
          </w:tcPr>
          <w:p w14:paraId="30F486BD" w14:textId="3B7514DD" w:rsidR="00413DCD" w:rsidRDefault="00560B45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FE1D4CE" w14:textId="13023D37" w:rsidR="00413DCD" w:rsidRPr="00BC051F" w:rsidRDefault="00560B45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5">
              <w:rPr>
                <w:rFonts w:ascii="Times New Roman" w:hAnsi="Times New Roman" w:cs="Times New Roman"/>
                <w:sz w:val="24"/>
                <w:szCs w:val="24"/>
              </w:rPr>
              <w:t>Prijavitelj je ispunio početnu anketu, na način opisan u Uputama.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5E7456">
        <w:tc>
          <w:tcPr>
            <w:tcW w:w="756" w:type="dxa"/>
            <w:vAlign w:val="center"/>
          </w:tcPr>
          <w:p w14:paraId="39BA77B7" w14:textId="5A41C242" w:rsidR="00413DCD" w:rsidRDefault="007E6895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18F83B8" w14:textId="559175BB" w:rsidR="00413DCD" w:rsidRPr="004A630E" w:rsidRDefault="00413DCD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 w:rsidR="00204439"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UzP</w:t>
            </w:r>
            <w:proofErr w:type="spellEnd"/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 3.1., tablica 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9" w:rsidRPr="002B2B9B" w14:paraId="7DB6C343" w14:textId="77777777" w:rsidTr="005E7456">
        <w:tc>
          <w:tcPr>
            <w:tcW w:w="756" w:type="dxa"/>
            <w:vAlign w:val="center"/>
          </w:tcPr>
          <w:p w14:paraId="10B3F556" w14:textId="7B523358" w:rsidR="00204439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62D7A9D9" w14:textId="6CE44D16" w:rsidR="00204439" w:rsidRPr="004A630E" w:rsidRDefault="00204439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39">
              <w:rPr>
                <w:rFonts w:ascii="Times New Roman" w:hAnsi="Times New Roman" w:cs="Times New Roman"/>
                <w:sz w:val="24"/>
                <w:szCs w:val="24"/>
              </w:rPr>
              <w:t>Prijavitelj je dostavio dokaze o projektnom timu na način opisan u Uputama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UzP</w:t>
            </w:r>
            <w:proofErr w:type="spellEnd"/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 xml:space="preserve"> 3.1., tablica 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0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69BE039" w14:textId="77777777" w:rsidR="00204439" w:rsidRPr="002B2B9B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4F59DE3" w14:textId="77777777" w:rsidR="00204439" w:rsidRPr="002B2B9B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5E7456">
        <w:tc>
          <w:tcPr>
            <w:tcW w:w="756" w:type="dxa"/>
            <w:vAlign w:val="center"/>
          </w:tcPr>
          <w:p w14:paraId="5AF7D7BB" w14:textId="31864ABD" w:rsidR="00413DCD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618AB4B" w14:textId="77777777" w:rsidR="00CF0454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(obrazac DOH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koji uključuje Knjigu primitaka i izdataka (Obrazac KPI), popis dugotrajne imovine (Obrazac DI) i Obrazac P-PPI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>, ili ekvivalentna izvješća)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0B701AE2" w:rsidR="00413DCD" w:rsidRPr="007E6895" w:rsidRDefault="00CF0454" w:rsidP="007E6895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*Nije primjenjivo za 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fizičke osobe</w:t>
            </w:r>
            <w:r w:rsid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E6895" w:rsidRPr="006C2EE7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  <w:highlight w:val="yellow"/>
              </w:rPr>
              <w:t xml:space="preserve">i </w:t>
            </w:r>
            <w:r w:rsidRPr="006C2EE7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  <w:highlight w:val="yellow"/>
              </w:rPr>
              <w:t>istraživačke organizacije</w:t>
            </w:r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5E7456">
        <w:tc>
          <w:tcPr>
            <w:tcW w:w="756" w:type="dxa"/>
            <w:vAlign w:val="center"/>
          </w:tcPr>
          <w:p w14:paraId="6AADED9C" w14:textId="06694A74" w:rsidR="00842A79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4A51C2B3" w:rsidR="00842A79" w:rsidRDefault="00F01A52" w:rsidP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fizičke osobe i 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5E7456">
        <w:tc>
          <w:tcPr>
            <w:tcW w:w="756" w:type="dxa"/>
            <w:vAlign w:val="center"/>
          </w:tcPr>
          <w:p w14:paraId="44DBEE0D" w14:textId="51B2A7A6" w:rsidR="0038195F" w:rsidDel="0038195F" w:rsidRDefault="00204439" w:rsidP="00842A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7CAFDACF" w14:textId="77777777" w:rsidTr="005E7456">
        <w:tc>
          <w:tcPr>
            <w:tcW w:w="756" w:type="dxa"/>
            <w:vAlign w:val="center"/>
          </w:tcPr>
          <w:p w14:paraId="76DB7BA9" w14:textId="1C6EA15E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B85B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561" w:type="dxa"/>
            <w:vAlign w:val="center"/>
          </w:tcPr>
          <w:p w14:paraId="5D23EB11" w14:textId="61C25B05" w:rsidR="00FB4249" w:rsidRPr="00481CC6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85B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Prijavitelj/partner je dostavio Obrazac 14.</w:t>
            </w:r>
            <w:r w:rsidR="00481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81CC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(ukoliko je primjenjivo)</w:t>
            </w:r>
          </w:p>
        </w:tc>
        <w:tc>
          <w:tcPr>
            <w:tcW w:w="1510" w:type="dxa"/>
            <w:vAlign w:val="center"/>
          </w:tcPr>
          <w:p w14:paraId="45FDE1F0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7D18A3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2633922" w14:textId="77777777" w:rsidTr="005E7456">
        <w:tc>
          <w:tcPr>
            <w:tcW w:w="756" w:type="dxa"/>
            <w:shd w:val="clear" w:color="auto" w:fill="D9E2F3" w:themeFill="accent1" w:themeFillTint="33"/>
            <w:vAlign w:val="center"/>
          </w:tcPr>
          <w:p w14:paraId="48B7CB91" w14:textId="77777777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55D04365" w14:textId="0E620A38" w:rsidR="00FB4249" w:rsidRPr="00E504B8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3DB77729" w14:textId="77777777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B4249" w:rsidRPr="002B2B9B" w14:paraId="3BBA3639" w14:textId="77777777" w:rsidTr="005E7456">
        <w:tc>
          <w:tcPr>
            <w:tcW w:w="756" w:type="dxa"/>
          </w:tcPr>
          <w:p w14:paraId="54A21B53" w14:textId="5087D111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14:paraId="32C4C10D" w14:textId="67E921BB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partner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je pravna osoba koja se može svrstati u mikro, mala ili srednja poduzeća sukladno definiciji utvrđenoj u Prilogu I. Definicija malih i srednjih poduzeća Uredbe 651/2014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ili istraživačka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organizacija sukladno definiciji iz Uputa za prijavitelje.</w:t>
            </w:r>
          </w:p>
          <w:p w14:paraId="69FF2A70" w14:textId="030B7D46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1.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Prijavni obrazac, 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Skupna izjava,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dostupni izvori</w:t>
            </w:r>
          </w:p>
        </w:tc>
        <w:tc>
          <w:tcPr>
            <w:tcW w:w="1510" w:type="dxa"/>
          </w:tcPr>
          <w:p w14:paraId="7D0BFFC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6131A4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2F53B68" w14:textId="77777777" w:rsidTr="005E7456">
        <w:trPr>
          <w:trHeight w:val="1453"/>
        </w:trPr>
        <w:tc>
          <w:tcPr>
            <w:tcW w:w="756" w:type="dxa"/>
          </w:tcPr>
          <w:p w14:paraId="29EFD38A" w14:textId="2BC7097A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14:paraId="1D1C0FF1" w14:textId="1EC61F5A" w:rsidR="00FB4249" w:rsidRPr="00560B45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2B">
              <w:rPr>
                <w:rFonts w:ascii="Times New Roman" w:hAnsi="Times New Roman" w:cs="Times New Roman"/>
                <w:sz w:val="24"/>
                <w:szCs w:val="24"/>
              </w:rPr>
              <w:t xml:space="preserve">Prijavitelj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partner </w:t>
            </w:r>
            <w:r w:rsidRPr="00560B45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02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60B45">
              <w:rPr>
                <w:rFonts w:ascii="Times New Roman" w:hAnsi="Times New Roman" w:cs="Times New Roman"/>
                <w:sz w:val="24"/>
                <w:szCs w:val="24"/>
              </w:rPr>
              <w:t>˝istraživačka organizacija˝ koja zadovoljava definiciju organizacije za istraživanje i širenje znanja sukladno Okviru Zajednice za državne potpore za istraživanje i razvoj i inovacije (2022/C 414/01), poglavlju 1.3., točki 16. (</w:t>
            </w:r>
            <w:proofErr w:type="spellStart"/>
            <w:r w:rsidRPr="00560B4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709327ED" w14:textId="31AD780B" w:rsidR="00FB4249" w:rsidRPr="00560B45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Prijavni obrazac </w:t>
            </w:r>
          </w:p>
        </w:tc>
        <w:tc>
          <w:tcPr>
            <w:tcW w:w="1510" w:type="dxa"/>
          </w:tcPr>
          <w:p w14:paraId="586FA449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FE61A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717BA28" w14:textId="77777777" w:rsidTr="005E7456">
        <w:trPr>
          <w:trHeight w:val="1453"/>
        </w:trPr>
        <w:tc>
          <w:tcPr>
            <w:tcW w:w="756" w:type="dxa"/>
          </w:tcPr>
          <w:p w14:paraId="33235B92" w14:textId="74F9FA33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14:paraId="150463A1" w14:textId="6A5AB549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fizička osoba</w:t>
            </w:r>
            <w:r w:rsidRPr="009B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koja nije poduzetnik u trenutku prijave na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CD1BE" w14:textId="2EC05951" w:rsidR="00FB4249" w:rsidRPr="009B5B6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Obrazac 3.</w:t>
            </w:r>
            <w:r w:rsidRPr="009B5B6E">
              <w:rPr>
                <w:i/>
              </w:rPr>
              <w:t xml:space="preserve"> 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 o istinitosti podataka, izbjegavanju dvostrukog financiranja i ispunjavanju preduvjeta za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udjelovanje u postupku dodjele 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(Izjava prijavitelja za fizičke osobe)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ostali dostupni izvori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458760D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9A9A20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BBDC02B" w14:textId="77777777" w:rsidTr="005E7456">
        <w:trPr>
          <w:trHeight w:val="1453"/>
        </w:trPr>
        <w:tc>
          <w:tcPr>
            <w:tcW w:w="756" w:type="dxa"/>
          </w:tcPr>
          <w:p w14:paraId="138B2255" w14:textId="6AD1A870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1" w:type="dxa"/>
          </w:tcPr>
          <w:p w14:paraId="1119A8FD" w14:textId="77777777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 xml:space="preserve">Partner je Prepoznati centar s kojim je Hrvatska agencija za malo gospodarstvo, inovacije i investicije sklopila Sporazum o međusobnim pravima i obvezama vezano uz provedbu programa Dokazivanje inovativnog koncepta </w:t>
            </w: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primjenjivo).</w:t>
            </w:r>
          </w:p>
          <w:p w14:paraId="5BB0E541" w14:textId="2074A05E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lista Prepoznatih centara</w:t>
            </w:r>
          </w:p>
        </w:tc>
        <w:tc>
          <w:tcPr>
            <w:tcW w:w="1510" w:type="dxa"/>
          </w:tcPr>
          <w:p w14:paraId="2C57C84E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AC1C1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234A8EFD" w14:textId="77777777" w:rsidTr="005E7456">
        <w:trPr>
          <w:trHeight w:val="1453"/>
        </w:trPr>
        <w:tc>
          <w:tcPr>
            <w:tcW w:w="756" w:type="dxa"/>
          </w:tcPr>
          <w:p w14:paraId="2BC001D4" w14:textId="0837D1DF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61" w:type="dxa"/>
          </w:tcPr>
          <w:p w14:paraId="124C7A44" w14:textId="77777777" w:rsidR="00FB4249" w:rsidRPr="0060084B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60084B">
              <w:rPr>
                <w:rStyle w:val="fontstyle01"/>
                <w:rFonts w:ascii="Times New Roman" w:hAnsi="Times New Roman" w:cs="Times New Roman"/>
                <w:bCs/>
              </w:rPr>
              <w:t xml:space="preserve">Prijavitelj nije udruga ili dobrotvorna organizacija. </w:t>
            </w:r>
          </w:p>
          <w:p w14:paraId="0012F0EB" w14:textId="1AFB4D1C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 (Obrazac 1.), ostali dostupni izvori</w:t>
            </w:r>
          </w:p>
        </w:tc>
        <w:tc>
          <w:tcPr>
            <w:tcW w:w="1510" w:type="dxa"/>
          </w:tcPr>
          <w:p w14:paraId="71B1251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3E996C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523ABF86" w14:textId="77777777" w:rsidTr="00041139">
        <w:trPr>
          <w:trHeight w:val="1560"/>
        </w:trPr>
        <w:tc>
          <w:tcPr>
            <w:tcW w:w="756" w:type="dxa"/>
          </w:tcPr>
          <w:p w14:paraId="4F75CF37" w14:textId="607B01E5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14:paraId="53D83FDE" w14:textId="3341C3C4" w:rsidR="00FB4249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>Prijavitelj nije paušalni obrt,</w:t>
            </w:r>
            <w: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zadruga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li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obiteljsk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poljoprivredn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gospodarstv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o.</w:t>
            </w:r>
          </w:p>
          <w:p w14:paraId="759B4426" w14:textId="299A130C" w:rsidR="00FB4249" w:rsidRPr="0060084B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 (Obrazac 1.), ostali dostupni izvori</w:t>
            </w:r>
          </w:p>
        </w:tc>
        <w:tc>
          <w:tcPr>
            <w:tcW w:w="1510" w:type="dxa"/>
          </w:tcPr>
          <w:p w14:paraId="6092577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932858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F6EC4CB" w14:textId="77777777" w:rsidTr="005E7456">
        <w:trPr>
          <w:trHeight w:val="1453"/>
        </w:trPr>
        <w:tc>
          <w:tcPr>
            <w:tcW w:w="756" w:type="dxa"/>
          </w:tcPr>
          <w:p w14:paraId="4BA1108D" w14:textId="76B71F87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</w:tcPr>
          <w:p w14:paraId="75B7A5B9" w14:textId="3A3B9E99" w:rsidR="00FB4249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Prijavitelj je fizička osoba 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>koja u trenutk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u prijave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4A67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državljanin države članice EU-a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i ima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 xml:space="preserve"> prebivalište na području Republike Hrvatske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.</w:t>
            </w:r>
          </w:p>
          <w:p w14:paraId="7D04DD7E" w14:textId="54C45433" w:rsidR="00FB4249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>: Prijavni obrazac (Obrazac 1.)</w:t>
            </w:r>
          </w:p>
        </w:tc>
        <w:tc>
          <w:tcPr>
            <w:tcW w:w="1510" w:type="dxa"/>
          </w:tcPr>
          <w:p w14:paraId="3EB216A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1C8D8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812AAE7" w14:textId="77777777" w:rsidTr="005E7456">
        <w:trPr>
          <w:trHeight w:val="1453"/>
        </w:trPr>
        <w:tc>
          <w:tcPr>
            <w:tcW w:w="756" w:type="dxa"/>
          </w:tcPr>
          <w:p w14:paraId="7EC0D9C4" w14:textId="6A049CA2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</w:tcPr>
          <w:p w14:paraId="0AEC0207" w14:textId="77777777" w:rsidR="00FB4249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476F2618" w14:textId="6B6549FE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2. Izjava prijavitelja,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3. Izjava prijavitelja – fizičke osobe,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dostupni izvori</w:t>
            </w:r>
          </w:p>
        </w:tc>
        <w:tc>
          <w:tcPr>
            <w:tcW w:w="1510" w:type="dxa"/>
          </w:tcPr>
          <w:p w14:paraId="0E15442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E47969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71529E13" w14:textId="77777777" w:rsidTr="005E7456">
        <w:trPr>
          <w:trHeight w:val="1453"/>
        </w:trPr>
        <w:tc>
          <w:tcPr>
            <w:tcW w:w="756" w:type="dxa"/>
          </w:tcPr>
          <w:p w14:paraId="3930BD80" w14:textId="50E7BCD7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</w:tcPr>
          <w:p w14:paraId="48BEB63F" w14:textId="77777777" w:rsidR="00FB4249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</w:p>
          <w:p w14:paraId="1DE29B16" w14:textId="076D0317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Izjava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19646EB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CF72BA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2A140215" w14:textId="77777777" w:rsidTr="005E7456">
        <w:trPr>
          <w:trHeight w:val="1453"/>
        </w:trPr>
        <w:tc>
          <w:tcPr>
            <w:tcW w:w="756" w:type="dxa"/>
          </w:tcPr>
          <w:p w14:paraId="20E1616B" w14:textId="6E5C5668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vAlign w:val="center"/>
          </w:tcPr>
          <w:p w14:paraId="016300D8" w14:textId="3ADD3929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4E24101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88965D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900C013" w14:textId="77777777" w:rsidTr="005E7456">
        <w:trPr>
          <w:trHeight w:val="1453"/>
        </w:trPr>
        <w:tc>
          <w:tcPr>
            <w:tcW w:w="756" w:type="dxa"/>
          </w:tcPr>
          <w:p w14:paraId="292ABF00" w14:textId="584F3932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61" w:type="dxa"/>
          </w:tcPr>
          <w:p w14:paraId="67EE23D0" w14:textId="53E6AC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35E0C0F9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57E534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518B63B1" w14:textId="77777777" w:rsidTr="005E7456">
        <w:trPr>
          <w:trHeight w:val="1453"/>
        </w:trPr>
        <w:tc>
          <w:tcPr>
            <w:tcW w:w="756" w:type="dxa"/>
          </w:tcPr>
          <w:p w14:paraId="734EDD59" w14:textId="424F328F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1" w:type="dxa"/>
          </w:tcPr>
          <w:p w14:paraId="53733183" w14:textId="77777777" w:rsidR="00FB4249" w:rsidRPr="002B1C45" w:rsidRDefault="00FB4249" w:rsidP="00FB42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45">
              <w:rPr>
                <w:rFonts w:ascii="Times New Roman" w:eastAsia="Calibri" w:hAnsi="Times New Roman" w:cs="Times New Roman"/>
                <w:sz w:val="24"/>
                <w:szCs w:val="24"/>
              </w:rPr>
              <w:t>Cilj projekta je u skladu s ciljevima predmetne dodjele.</w:t>
            </w:r>
          </w:p>
          <w:p w14:paraId="338E9A84" w14:textId="053F5818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0CA851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4613DC3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75C2892A" w14:textId="77777777" w:rsidTr="005E7456">
        <w:trPr>
          <w:trHeight w:val="1453"/>
        </w:trPr>
        <w:tc>
          <w:tcPr>
            <w:tcW w:w="756" w:type="dxa"/>
          </w:tcPr>
          <w:p w14:paraId="56156B4F" w14:textId="437C959B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1" w:type="dxa"/>
          </w:tcPr>
          <w:p w14:paraId="6A233A9A" w14:textId="77777777" w:rsidR="00FB4249" w:rsidRPr="007D0390" w:rsidRDefault="00FB4249" w:rsidP="00FB42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sz w:val="24"/>
                <w:szCs w:val="24"/>
              </w:rPr>
              <w:t>Projektni prijedlog je u skladu s predmetom i svrhom Poziva te doprinosi obaveznim pokazateljima Poziva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</w:t>
            </w:r>
            <w:r w:rsidRPr="007D039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0EC2A725" w14:textId="648C1463" w:rsidR="00FB4249" w:rsidRPr="00D44BA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5C92EA1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B2A6DC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AFA9289" w14:textId="77777777" w:rsidTr="005E7456">
        <w:trPr>
          <w:trHeight w:val="1453"/>
        </w:trPr>
        <w:tc>
          <w:tcPr>
            <w:tcW w:w="756" w:type="dxa"/>
          </w:tcPr>
          <w:p w14:paraId="6F3AD79B" w14:textId="62858616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1" w:type="dxa"/>
          </w:tcPr>
          <w:p w14:paraId="1A34F5C1" w14:textId="53FD032E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>Projektom je planiran istraživački 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FD181" w14:textId="791C26FC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NAPOMENA:</w:t>
            </w:r>
            <w:r w:rsidRPr="009C74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ukoliko je projektom planiran član istraživačkog tima koji nije zaposlen na instituciji prijavitelja/partnera i za kojeg se ne potražuje trošak osoblja </w:t>
            </w:r>
            <w:r w:rsidRPr="009C74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obavezno</w:t>
            </w:r>
            <w:r w:rsidRPr="009C74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je dostaviti </w:t>
            </w:r>
            <w:r w:rsidRPr="009C74A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Obrazac 12.</w:t>
            </w:r>
            <w:r w:rsidRPr="009C74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C74A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Izjava člana istraživačkog tima </w:t>
            </w:r>
            <w:r w:rsidRPr="009C74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kojom se dokazuje sudjelovanje istog u projektu</w:t>
            </w:r>
          </w:p>
          <w:p w14:paraId="08D9B876" w14:textId="2D5201CE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</w:t>
            </w:r>
            <w:r w:rsidRPr="00A465CE">
              <w:rPr>
                <w:i/>
              </w:rPr>
              <w:t xml:space="preserve"> </w:t>
            </w: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Prijavni obrazac (Obrazac 1.)</w:t>
            </w:r>
            <w:r>
              <w:t xml:space="preserve"> </w:t>
            </w:r>
            <w:r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>opis istraživačkog tima i plan za novozapo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slene članove tima, Životopis</w:t>
            </w:r>
            <w:r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(primjenjivo samo za postojeće zaposlenike i članove istraživačkog tima za koje se ne potražuje trošak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osoblja) (Obrazac 10.)</w:t>
            </w:r>
            <w:r w:rsidRPr="009C74A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74A5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Popis</w:t>
            </w:r>
            <w:r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istraživačkog i projektnog tima (Obrascem 11.)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74A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i  Izjava člana istraživačkog tima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C74A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Obrazac 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C74A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ako je primjenjivo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6E3F1C" w14:textId="5D85EBA2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14:paraId="0377DAE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16BA6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1D4B88D5" w14:textId="77777777" w:rsidTr="005E7456">
        <w:trPr>
          <w:trHeight w:val="1895"/>
        </w:trPr>
        <w:tc>
          <w:tcPr>
            <w:tcW w:w="756" w:type="dxa"/>
          </w:tcPr>
          <w:p w14:paraId="71E11ECB" w14:textId="5DD7D978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1" w:type="dxa"/>
          </w:tcPr>
          <w:p w14:paraId="6A3909A7" w14:textId="77777777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>Projektom je planiran projektni tim odgovoran za administraciju i upravljanje projektom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73E8A" w14:textId="620D0E5B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48429F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5875109" w14:textId="77777777" w:rsidTr="005E7456">
        <w:trPr>
          <w:trHeight w:val="1550"/>
        </w:trPr>
        <w:tc>
          <w:tcPr>
            <w:tcW w:w="756" w:type="dxa"/>
          </w:tcPr>
          <w:p w14:paraId="4819BA56" w14:textId="6B92E26B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61" w:type="dxa"/>
          </w:tcPr>
          <w:p w14:paraId="6C2EFE32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0E4FD5" w14:textId="3D9A3A83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Izjava prijavitelja (Obrazac 2.)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Izjava</w:t>
            </w:r>
            <w:r w:rsidRPr="00181A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619690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DE484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1ED8019" w14:textId="77777777" w:rsidTr="005E7456">
        <w:trPr>
          <w:trHeight w:val="1550"/>
        </w:trPr>
        <w:tc>
          <w:tcPr>
            <w:tcW w:w="756" w:type="dxa"/>
          </w:tcPr>
          <w:p w14:paraId="56305C7F" w14:textId="22F91D89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1" w:type="dxa"/>
          </w:tcPr>
          <w:p w14:paraId="7870385E" w14:textId="77777777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65C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Predviđeno trajanje projekta nije dulje od 12 mjeseci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859679B" w14:textId="1739DFD3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8E860B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D39AF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04C5826" w14:textId="77777777" w:rsidTr="005E7456">
        <w:trPr>
          <w:trHeight w:val="1550"/>
        </w:trPr>
        <w:tc>
          <w:tcPr>
            <w:tcW w:w="756" w:type="dxa"/>
          </w:tcPr>
          <w:p w14:paraId="5C965150" w14:textId="47CBB11A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1" w:type="dxa"/>
            <w:vAlign w:val="center"/>
          </w:tcPr>
          <w:p w14:paraId="530FBAFD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0DBA4A33" w14:textId="6FDEA0E7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Izjava prijavitelja (Obrazac 2.)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181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3EBD3BB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A9270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2FF47D4F" w14:textId="77777777" w:rsidTr="005E7456">
        <w:trPr>
          <w:trHeight w:val="1550"/>
        </w:trPr>
        <w:tc>
          <w:tcPr>
            <w:tcW w:w="756" w:type="dxa"/>
          </w:tcPr>
          <w:p w14:paraId="1C446266" w14:textId="33551689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1" w:type="dxa"/>
          </w:tcPr>
          <w:p w14:paraId="20346D0B" w14:textId="77777777" w:rsidR="00FB4249" w:rsidRDefault="00FB4249" w:rsidP="00FB4249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067FA2BF" w14:textId="16480701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9933BF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7191D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16D72CC1" w14:textId="77777777" w:rsidTr="005E7456">
        <w:trPr>
          <w:trHeight w:val="1550"/>
        </w:trPr>
        <w:tc>
          <w:tcPr>
            <w:tcW w:w="756" w:type="dxa"/>
          </w:tcPr>
          <w:p w14:paraId="5A0A851C" w14:textId="57F8E3B8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1" w:type="dxa"/>
            <w:vAlign w:val="center"/>
          </w:tcPr>
          <w:p w14:paraId="64417A31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60A15A16" w14:textId="298A2665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81A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Izjava prijavitelja za fizičke osobe (Obrazac 3.)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Izjava partnera (Obrazac 4.)</w:t>
            </w:r>
          </w:p>
        </w:tc>
        <w:tc>
          <w:tcPr>
            <w:tcW w:w="1510" w:type="dxa"/>
          </w:tcPr>
          <w:p w14:paraId="2909F2C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B4A97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19E5C15" w14:textId="77777777" w:rsidTr="005E7456">
        <w:trPr>
          <w:trHeight w:val="1550"/>
        </w:trPr>
        <w:tc>
          <w:tcPr>
            <w:tcW w:w="756" w:type="dxa"/>
          </w:tcPr>
          <w:p w14:paraId="3ECE62BD" w14:textId="3A1FA12A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1" w:type="dxa"/>
            <w:vAlign w:val="center"/>
          </w:tcPr>
          <w:p w14:paraId="086C5786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0EAEC095" w14:textId="10595F2B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Izjava prijavitelja (Obrazac 2.)</w:t>
            </w:r>
            <w:r>
              <w:t xml:space="preserve"> </w:t>
            </w:r>
            <w:r w:rsidRPr="00181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Izjava prijavitelja za fizičke osobe (Obrazac 3.)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 Izjava partnera (Obrazac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11ED863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7603A0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4A1FEC6" w14:textId="77777777" w:rsidTr="005E7456">
        <w:trPr>
          <w:trHeight w:val="1550"/>
        </w:trPr>
        <w:tc>
          <w:tcPr>
            <w:tcW w:w="756" w:type="dxa"/>
          </w:tcPr>
          <w:p w14:paraId="6A4EF33B" w14:textId="48D1F98D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61" w:type="dxa"/>
            <w:vAlign w:val="center"/>
          </w:tcPr>
          <w:p w14:paraId="58B9E763" w14:textId="77777777" w:rsidR="00FB4249" w:rsidRDefault="00FB4249" w:rsidP="00FB4249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1D5FBF1" w14:textId="7CEE0070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2.)</w:t>
            </w:r>
            <w:r>
              <w:t xml:space="preserve"> </w:t>
            </w:r>
            <w:r w:rsidRPr="00181AC6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92F40C4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4D46E8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951457E" w14:textId="77777777" w:rsidTr="005E7456">
        <w:trPr>
          <w:trHeight w:val="1550"/>
        </w:trPr>
        <w:tc>
          <w:tcPr>
            <w:tcW w:w="756" w:type="dxa"/>
          </w:tcPr>
          <w:p w14:paraId="3173EAAB" w14:textId="1572F6D5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1" w:type="dxa"/>
          </w:tcPr>
          <w:p w14:paraId="55F17D43" w14:textId="77777777" w:rsidR="00FB4249" w:rsidRPr="00704FC3" w:rsidRDefault="00FB4249" w:rsidP="00FB4249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46FE5DB0" w14:textId="2C5DF249" w:rsidR="00FB4249" w:rsidRDefault="00FB4249" w:rsidP="00FB4249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,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)</w:t>
            </w:r>
            <w:r>
              <w:t xml:space="preserve"> </w:t>
            </w:r>
            <w:r w:rsidRP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275D124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93633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7436942" w14:textId="77777777" w:rsidTr="005E7456">
        <w:trPr>
          <w:trHeight w:val="1550"/>
        </w:trPr>
        <w:tc>
          <w:tcPr>
            <w:tcW w:w="756" w:type="dxa"/>
          </w:tcPr>
          <w:p w14:paraId="77578A54" w14:textId="3AA5CA4D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1" w:type="dxa"/>
          </w:tcPr>
          <w:p w14:paraId="5F712BC3" w14:textId="77777777" w:rsidR="00FB4249" w:rsidRPr="0061392F" w:rsidRDefault="00FB4249" w:rsidP="00FB4249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7462ADB3" w14:textId="379B7C74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Izjava prijavitelja (Obrazac 2.)</w:t>
            </w:r>
            <w:r>
              <w:t xml:space="preserve"> </w:t>
            </w:r>
            <w:r w:rsidRPr="00DA60B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08AEAF8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0909F7E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101727A" w14:textId="77777777" w:rsidTr="005E7456">
        <w:trPr>
          <w:trHeight w:val="1550"/>
        </w:trPr>
        <w:tc>
          <w:tcPr>
            <w:tcW w:w="756" w:type="dxa"/>
          </w:tcPr>
          <w:p w14:paraId="19CBAFCA" w14:textId="22FB607A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1" w:type="dxa"/>
            <w:vAlign w:val="center"/>
          </w:tcPr>
          <w:p w14:paraId="4998732D" w14:textId="77777777" w:rsidR="00FB4249" w:rsidRPr="00704FC3" w:rsidRDefault="00FB4249" w:rsidP="00FB4249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3623960D" w14:textId="65F5835E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2.)</w:t>
            </w:r>
            <w:r>
              <w:t xml:space="preserve"> </w:t>
            </w:r>
            <w:r w:rsidRP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0E40370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8B09B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395870C" w14:textId="77777777" w:rsidTr="005E7456">
        <w:trPr>
          <w:trHeight w:val="1550"/>
        </w:trPr>
        <w:tc>
          <w:tcPr>
            <w:tcW w:w="756" w:type="dxa"/>
          </w:tcPr>
          <w:p w14:paraId="0EC36B53" w14:textId="643B15EC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1" w:type="dxa"/>
            <w:vAlign w:val="center"/>
          </w:tcPr>
          <w:p w14:paraId="7CB781F8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79F90ADE" w14:textId="2701F637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222DDE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EA8FA4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20E743A" w14:textId="77777777" w:rsidTr="005E7456">
        <w:trPr>
          <w:trHeight w:val="1550"/>
        </w:trPr>
        <w:tc>
          <w:tcPr>
            <w:tcW w:w="756" w:type="dxa"/>
          </w:tcPr>
          <w:p w14:paraId="7532DD1A" w14:textId="5DC00803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1" w:type="dxa"/>
            <w:vAlign w:val="center"/>
          </w:tcPr>
          <w:p w14:paraId="114F5DD8" w14:textId="77777777" w:rsidR="00FB4249" w:rsidRPr="000407D5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3B593697" w14:textId="1559022C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Izvor provjere: Obrazac usklađenosti projektnog prijedloga s načelom „ne nanosi bitnu štetu“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68901A57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4F737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7220C3B" w14:textId="77777777" w:rsidTr="005E7456">
        <w:trPr>
          <w:trHeight w:val="1403"/>
        </w:trPr>
        <w:tc>
          <w:tcPr>
            <w:tcW w:w="756" w:type="dxa"/>
          </w:tcPr>
          <w:p w14:paraId="4E77C0F9" w14:textId="1F4186D2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1" w:type="dxa"/>
          </w:tcPr>
          <w:p w14:paraId="17BEC042" w14:textId="73C3BB2F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 projekta su u skladu s prihvatljivim aktivnostima u sklopu ovog Poziva kako su navedene u točki 2.7. 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2E353" w14:textId="631EA4D0" w:rsidR="00FB4249" w:rsidRPr="00E504B8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3247E34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E826B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tbl>
      <w:tblPr>
        <w:tblStyle w:val="TableGrid3"/>
        <w:tblpPr w:leftFromText="180" w:rightFromText="180" w:vertAnchor="text" w:horzAnchor="margin" w:tblpY="-37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910297" w:rsidRPr="00CE17C5" w14:paraId="2E30C856" w14:textId="77777777" w:rsidTr="00910297">
        <w:tc>
          <w:tcPr>
            <w:tcW w:w="455" w:type="pct"/>
            <w:shd w:val="clear" w:color="auto" w:fill="DBE5F1"/>
            <w:vAlign w:val="center"/>
          </w:tcPr>
          <w:p w14:paraId="5E859C2C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46C52398" w14:textId="304973BC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za administrativnu provjeru i </w:t>
            </w: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</w:t>
            </w:r>
            <w:r w:rsidRPr="00D2705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fizičke osobe nakon formiranja rang liste</w:t>
            </w:r>
          </w:p>
        </w:tc>
        <w:tc>
          <w:tcPr>
            <w:tcW w:w="758" w:type="pct"/>
            <w:shd w:val="clear" w:color="auto" w:fill="DBE5F1"/>
          </w:tcPr>
          <w:p w14:paraId="13F34F5E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7838981F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910297" w:rsidRPr="00CE17C5" w14:paraId="071983EE" w14:textId="77777777" w:rsidTr="00910297">
        <w:tc>
          <w:tcPr>
            <w:tcW w:w="455" w:type="pct"/>
            <w:vAlign w:val="center"/>
          </w:tcPr>
          <w:p w14:paraId="20825473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42EE8503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UzP</w:t>
            </w:r>
            <w:proofErr w:type="spellEnd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758" w:type="pct"/>
            <w:vAlign w:val="center"/>
          </w:tcPr>
          <w:p w14:paraId="537197A2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47D30FFF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2AA24DD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D27050" w:rsidRPr="00CE17C5" w14:paraId="1F835D5E" w14:textId="77777777" w:rsidTr="0096387C">
        <w:tc>
          <w:tcPr>
            <w:tcW w:w="455" w:type="pct"/>
            <w:shd w:val="clear" w:color="auto" w:fill="DBE5F1"/>
            <w:vAlign w:val="center"/>
          </w:tcPr>
          <w:p w14:paraId="245500A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6C072D15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administrativnu provjeru prije potpisivanja Ugovora</w:t>
            </w:r>
          </w:p>
        </w:tc>
        <w:tc>
          <w:tcPr>
            <w:tcW w:w="758" w:type="pct"/>
            <w:shd w:val="clear" w:color="auto" w:fill="DBE5F1"/>
          </w:tcPr>
          <w:p w14:paraId="6A5968B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03138935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D27050" w:rsidRPr="00CE17C5" w14:paraId="2E5F39D0" w14:textId="77777777" w:rsidTr="0096387C">
        <w:tc>
          <w:tcPr>
            <w:tcW w:w="455" w:type="pct"/>
            <w:vAlign w:val="center"/>
          </w:tcPr>
          <w:p w14:paraId="0DA1B1F3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0F3476BF" w14:textId="1FBF136C" w:rsidR="00D27050" w:rsidRPr="00CE17C5" w:rsidRDefault="00D27050" w:rsidP="00D27050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UzP</w:t>
            </w:r>
            <w:proofErr w:type="spellEnd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758" w:type="pct"/>
            <w:vAlign w:val="center"/>
          </w:tcPr>
          <w:p w14:paraId="6ABC2B17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4FCE09E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639B84E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AA6DDA6" w14:textId="5774AB96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62ACF8EB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405AE60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p w14:paraId="7D1724D1" w14:textId="7BEC6873" w:rsidR="00F9468F" w:rsidRPr="002B2B9B" w:rsidRDefault="00F9468F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49"/>
        <w:gridCol w:w="1510"/>
        <w:gridCol w:w="1541"/>
      </w:tblGrid>
      <w:tr w:rsidR="00F9468F" w:rsidRPr="002B2B9B" w14:paraId="5AAA1A1F" w14:textId="77777777" w:rsidTr="00E504B8">
        <w:trPr>
          <w:trHeight w:val="617"/>
        </w:trPr>
        <w:tc>
          <w:tcPr>
            <w:tcW w:w="550" w:type="dxa"/>
            <w:shd w:val="clear" w:color="auto" w:fill="D9E2F3" w:themeFill="accent1" w:themeFillTint="33"/>
            <w:vAlign w:val="center"/>
          </w:tcPr>
          <w:p w14:paraId="30C1EE9E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49" w:type="dxa"/>
            <w:shd w:val="clear" w:color="auto" w:fill="D9E2F3" w:themeFill="accent1" w:themeFillTint="33"/>
            <w:vAlign w:val="center"/>
          </w:tcPr>
          <w:p w14:paraId="6933EC48" w14:textId="753843A5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poslovno tehničko-tehnološku evaluaciju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7FC6625" w14:textId="7248ABCD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(1-5)</w:t>
            </w: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78E740B3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9468F" w:rsidRPr="002B2B9B" w14:paraId="3B912A20" w14:textId="77777777" w:rsidTr="00F9468F">
        <w:tc>
          <w:tcPr>
            <w:tcW w:w="550" w:type="dxa"/>
          </w:tcPr>
          <w:p w14:paraId="4AB90448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14:paraId="35D9F04C" w14:textId="64C58CEC" w:rsidR="00F9468F" w:rsidRPr="002B2B9B" w:rsidRDefault="0081682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stupnja inovativnosti </w:t>
            </w:r>
          </w:p>
        </w:tc>
        <w:tc>
          <w:tcPr>
            <w:tcW w:w="1510" w:type="dxa"/>
          </w:tcPr>
          <w:p w14:paraId="04E4750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69F96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54AE4B54" w14:textId="77777777" w:rsidTr="00F9468F">
        <w:tc>
          <w:tcPr>
            <w:tcW w:w="550" w:type="dxa"/>
          </w:tcPr>
          <w:p w14:paraId="4B09DB5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14:paraId="4CB82205" w14:textId="776F8BB8" w:rsidR="00F9468F" w:rsidRPr="002B2B9B" w:rsidRDefault="005720B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Procjena tržišnog potencijala</w:t>
            </w:r>
          </w:p>
        </w:tc>
        <w:tc>
          <w:tcPr>
            <w:tcW w:w="1510" w:type="dxa"/>
          </w:tcPr>
          <w:p w14:paraId="4EFDF81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22DE14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12A2C77B" w14:textId="77777777" w:rsidTr="00F9468F">
        <w:tc>
          <w:tcPr>
            <w:tcW w:w="550" w:type="dxa"/>
          </w:tcPr>
          <w:p w14:paraId="6E8A984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49" w:type="dxa"/>
          </w:tcPr>
          <w:p w14:paraId="55FFE2EF" w14:textId="42A12DFA" w:rsidR="00F9468F" w:rsidRPr="002B2B9B" w:rsidRDefault="00F118BD" w:rsidP="003743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>metodologije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provedbe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strukture, kvalifikacij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 kompetencij</w:t>
            </w:r>
            <w:r w:rsidR="005D109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 članova istraživačkog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za provedbu poslovne ideje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54B1C54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2E97E6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375C5BCB" w14:textId="77777777" w:rsidTr="00F9468F">
        <w:tc>
          <w:tcPr>
            <w:tcW w:w="550" w:type="dxa"/>
          </w:tcPr>
          <w:p w14:paraId="3D8CB9D9" w14:textId="5ADCFE70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</w:tcPr>
          <w:p w14:paraId="417807C6" w14:textId="186DBD19" w:rsidR="00F9468F" w:rsidRPr="002B2B9B" w:rsidRDefault="005720B5" w:rsidP="00C035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Usklađenost proračuna (troškova) </w:t>
            </w:r>
            <w:r w:rsidR="00C035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350E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510" w:type="dxa"/>
          </w:tcPr>
          <w:p w14:paraId="34CF039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C93E0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26C88" w14:textId="460B0C3A" w:rsidR="00CF1E21" w:rsidRDefault="00CF1E21" w:rsidP="00505451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963"/>
        <w:gridCol w:w="3387"/>
      </w:tblGrid>
      <w:tr w:rsidR="003743B2" w:rsidRPr="007D2E66" w14:paraId="57A59F64" w14:textId="77777777" w:rsidTr="003743B2">
        <w:tc>
          <w:tcPr>
            <w:tcW w:w="3189" w:type="pct"/>
            <w:shd w:val="clear" w:color="auto" w:fill="B4C6E7" w:themeFill="accent1" w:themeFillTint="66"/>
          </w:tcPr>
          <w:p w14:paraId="0011BE05" w14:textId="70E3F443" w:rsidR="003743B2" w:rsidRPr="007D2E66" w:rsidRDefault="003743B2" w:rsidP="00C0350E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</w:t>
            </w:r>
            <w:r w:rsidR="00C0350E" w:rsidRP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oslovno-financijsk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C0350E" w:rsidRP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evaluacij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11" w:type="pct"/>
            <w:shd w:val="clear" w:color="auto" w:fill="B4C6E7" w:themeFill="accent1" w:themeFillTint="66"/>
          </w:tcPr>
          <w:p w14:paraId="43B37BEA" w14:textId="77777777" w:rsidR="003743B2" w:rsidRPr="007D2E66" w:rsidRDefault="003743B2" w:rsidP="007F4CDD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3743B2" w:rsidRPr="007D2E66" w14:paraId="11CC7E12" w14:textId="77777777" w:rsidTr="003743B2">
        <w:tc>
          <w:tcPr>
            <w:tcW w:w="3189" w:type="pct"/>
            <w:shd w:val="clear" w:color="auto" w:fill="D9E2F3" w:themeFill="accent1" w:themeFillTint="33"/>
          </w:tcPr>
          <w:p w14:paraId="07E0AF93" w14:textId="77777777" w:rsidR="003743B2" w:rsidRDefault="003743B2" w:rsidP="003743B2">
            <w:pPr>
              <w:pStyle w:val="ListParagraph"/>
              <w:numPr>
                <w:ilvl w:val="2"/>
                <w:numId w:val="9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Bonitet </w:t>
            </w:r>
          </w:p>
          <w:p w14:paraId="51BC51A0" w14:textId="77777777" w:rsidR="003743B2" w:rsidRPr="00A31E47" w:rsidRDefault="003743B2" w:rsidP="007F4CD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811" w:type="pct"/>
            <w:shd w:val="clear" w:color="auto" w:fill="auto"/>
          </w:tcPr>
          <w:p w14:paraId="40943BF2" w14:textId="77777777" w:rsidR="003743B2" w:rsidRPr="00916541" w:rsidRDefault="003743B2" w:rsidP="007F4CD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3743B2" w:rsidRPr="007D2E66" w14:paraId="7272DACF" w14:textId="77777777" w:rsidTr="003743B2">
        <w:tc>
          <w:tcPr>
            <w:tcW w:w="3189" w:type="pct"/>
            <w:shd w:val="clear" w:color="auto" w:fill="D9E2F3" w:themeFill="accent1" w:themeFillTint="33"/>
          </w:tcPr>
          <w:p w14:paraId="6D0D3321" w14:textId="77777777" w:rsidR="003743B2" w:rsidRPr="006D4FBB" w:rsidRDefault="003743B2" w:rsidP="003743B2">
            <w:pPr>
              <w:pStyle w:val="ListParagraph"/>
              <w:numPr>
                <w:ilvl w:val="2"/>
                <w:numId w:val="9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2E6F7AD7" w14:textId="77777777" w:rsidR="003743B2" w:rsidRPr="00A31E47" w:rsidRDefault="003743B2" w:rsidP="007F4CD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811" w:type="pct"/>
            <w:shd w:val="clear" w:color="auto" w:fill="auto"/>
          </w:tcPr>
          <w:p w14:paraId="05C85BB5" w14:textId="77777777" w:rsidR="003743B2" w:rsidRPr="00916541" w:rsidRDefault="003743B2" w:rsidP="007F4CD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5B1A9CB0" w14:textId="24F799F6" w:rsidR="00F9468F" w:rsidRDefault="00F9468F" w:rsidP="00505451"/>
    <w:p w14:paraId="49DA302F" w14:textId="4395FFDE" w:rsidR="001B3C90" w:rsidRDefault="001B3C90" w:rsidP="00505451"/>
    <w:p w14:paraId="6C85BF76" w14:textId="0EABD431" w:rsidR="001B3C90" w:rsidRDefault="001B3C90" w:rsidP="00505451"/>
    <w:p w14:paraId="70F81245" w14:textId="77777777" w:rsidR="001B3C90" w:rsidRDefault="001B3C90" w:rsidP="00505451"/>
    <w:p w14:paraId="0CE9D276" w14:textId="77777777" w:rsidR="00910297" w:rsidRDefault="00910297" w:rsidP="00505451"/>
    <w:p w14:paraId="5E829AD8" w14:textId="537B2942" w:rsidR="005720B5" w:rsidRDefault="005720B5" w:rsidP="00505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922" w:rsidRPr="002B2B9B" w14:paraId="028EF4D2" w14:textId="77777777" w:rsidTr="008D1922">
        <w:trPr>
          <w:trHeight w:val="523"/>
        </w:trPr>
        <w:tc>
          <w:tcPr>
            <w:tcW w:w="9350" w:type="dxa"/>
            <w:shd w:val="clear" w:color="auto" w:fill="D9E2F3" w:themeFill="accent1" w:themeFillTint="33"/>
          </w:tcPr>
          <w:p w14:paraId="3F03743C" w14:textId="6492062B" w:rsidR="008D1922" w:rsidRPr="002B2B9B" w:rsidRDefault="008D1922" w:rsidP="00B52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METODOLOGIJA ZA OCJENJIVANJE KVALITETE </w:t>
            </w:r>
            <w:r w:rsidRPr="002B2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PROVJERU PRIHVATLJIVOSTI TROŠKOVA</w:t>
            </w:r>
          </w:p>
        </w:tc>
      </w:tr>
      <w:tr w:rsidR="008D1922" w:rsidRPr="002B2B9B" w14:paraId="2274D2CF" w14:textId="77777777" w:rsidTr="008D1922">
        <w:trPr>
          <w:trHeight w:val="544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4152D9A8" w14:textId="78BB6BE3" w:rsidR="008D1922" w:rsidRPr="002B2B9B" w:rsidRDefault="008D1922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poslovno tehničko-tehnološku evaluaciju</w:t>
            </w:r>
          </w:p>
        </w:tc>
      </w:tr>
      <w:tr w:rsidR="008D1922" w:rsidRPr="002B2B9B" w14:paraId="74743D7D" w14:textId="77777777" w:rsidTr="008D1922">
        <w:tc>
          <w:tcPr>
            <w:tcW w:w="9350" w:type="dxa"/>
          </w:tcPr>
          <w:p w14:paraId="4AC5D764" w14:textId="28AAD07A" w:rsidR="008D1922" w:rsidRPr="002B2B9B" w:rsidRDefault="008D1922" w:rsidP="00B52F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stupnja inovativnosti </w:t>
            </w:r>
          </w:p>
          <w:p w14:paraId="64DBDC66" w14:textId="4E6701CB" w:rsidR="003B4568" w:rsidRPr="002B2B9B" w:rsidRDefault="003B4568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C79AF" w14:textId="77777777" w:rsidR="00A91030" w:rsidRPr="002B2B9B" w:rsidRDefault="00A91030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Objašnjenje: </w:t>
            </w:r>
          </w:p>
          <w:p w14:paraId="69164E68" w14:textId="772519AC" w:rsidR="003B4568" w:rsidRPr="002B2B9B" w:rsidRDefault="00A91030" w:rsidP="00B52F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se proc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jenjuje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temelji li se inovacija na najnovijim rezultatima istraživanja i tehnološkog razvoja te predstav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lja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li radikalnu inovaciju i bolje usporedivo rješenje. </w:t>
            </w:r>
          </w:p>
          <w:p w14:paraId="5BDAD61A" w14:textId="77777777" w:rsidR="00D84FAB" w:rsidRPr="002B2B9B" w:rsidRDefault="00D84FAB" w:rsidP="00B52F6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5D26B5" w14:textId="4CEF6672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Inovacija se temelji na najnovijim rezultatima istraživanja i tehnološkog razvoja, te je radikalno nova i bolje je usporedivo rješenje. </w:t>
            </w:r>
          </w:p>
          <w:p w14:paraId="04EEB4FA" w14:textId="29CBF4B9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Inovacija bi trebala rezultirati proizvodom, procesom ili uslugom koja je nešto bolja od usporedivih rješenja. </w:t>
            </w:r>
          </w:p>
          <w:p w14:paraId="76C81255" w14:textId="6BB71DA1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Inovacija neće dovesti do novih ili značajno poboljšanih proizvoda, proces</w:t>
            </w:r>
            <w:r w:rsidR="000D2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usluga. </w:t>
            </w:r>
          </w:p>
        </w:tc>
      </w:tr>
      <w:tr w:rsidR="008D1922" w:rsidRPr="002B2B9B" w14:paraId="6C13CB4D" w14:textId="77777777" w:rsidTr="00DC7AC2">
        <w:trPr>
          <w:trHeight w:val="1045"/>
        </w:trPr>
        <w:tc>
          <w:tcPr>
            <w:tcW w:w="9350" w:type="dxa"/>
          </w:tcPr>
          <w:p w14:paraId="554BF139" w14:textId="679323F0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Procjena tržišnog potencijala</w:t>
            </w:r>
          </w:p>
          <w:p w14:paraId="76832295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9B74" w14:textId="17A28AF4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2AA843D0" w14:textId="6ED5B823" w:rsidR="00641062" w:rsidRPr="002B2B9B" w:rsidRDefault="00A91030" w:rsidP="00B52F67">
            <w:pPr>
              <w:pStyle w:val="ListParagraph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tržišni doseg proizvoda/usluge temeljenog na predloženoj inovaciji, odnosno ima li inovacija potencijala uspjeti na ciljanom tržištu</w:t>
            </w:r>
            <w:r w:rsidR="00A65D08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kojem se nalazi manja konkurencija ili je uopće nema te ima li inovacija potencijal za uspjeti na globalnom tržištu.</w:t>
            </w:r>
            <w:r w:rsidR="00542E00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Procjenjivat će se također jesu li potencijalni korisnici/kupci adekvatno opisani, je li predočen poslovni model i način ulaska na ciljano tržište, ispravno procijenjen početni tržišni udio, analizirana konkurencija (supstituti), uočene potencijalne barijere ulaska na tržište, predočeni regulatorni zahtjevi koje treba ispuniti, uključivo i zahtjeve vezane za intelektualno vlasništvo.</w:t>
            </w:r>
          </w:p>
          <w:p w14:paraId="091F53A1" w14:textId="70D4BF69" w:rsidR="008807DD" w:rsidRPr="002B2B9B" w:rsidRDefault="008807DD" w:rsidP="00B52F6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Proizvod, proces ili usluga imaju vrlo veliki potencijal uspjeti na ciljanom i rastućem tržištu na kojem se nalazi manja konkurencija ili je uopće nema. Također postoji veliki potencijal da inovacija postane dominantna na globalnom tržištu.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Projektnim prijedlogom su adekvatno opisani tržišni čimbenici koji utječu na komercijalnu izvodljivost predložene poslovne ideje.</w:t>
            </w:r>
            <w:r w:rsidR="00542E00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34863FC" w14:textId="49716F58" w:rsidR="008807DD" w:rsidRDefault="008807DD" w:rsidP="00413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 w:rsidRP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Proizvod, proces ili usluga imaju potencijal uspjeti na ciljanom i obrađenom tržištu u skorije vrijeme, no tržište se neće širiti u budućnosti i/ili je jako izloženo potencijalu konkurencije.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Tržišni čimbenici koji utječu na komercijalnu izvodljivost predložene poslovne ideje su donekle opisani.   </w:t>
            </w:r>
          </w:p>
          <w:p w14:paraId="2A67D2EE" w14:textId="48F9F968" w:rsidR="008807DD" w:rsidRPr="001B3C90" w:rsidRDefault="00413DCD" w:rsidP="001B3C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Vjerojatnost da postoji profitabilno tržište za inovativan proizvod, proces ili uslugu je vrlo mala.</w:t>
            </w:r>
            <w:r w:rsidRPr="002B2B9B"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Tržišni čimbenici koji utječu na komercijalnu izvodljivost predložene poslovne ideje nisu adekvatno opisani.</w:t>
            </w:r>
          </w:p>
        </w:tc>
      </w:tr>
      <w:tr w:rsidR="008D1922" w:rsidRPr="002B2B9B" w14:paraId="0222D4DC" w14:textId="77777777" w:rsidTr="008D1922">
        <w:tc>
          <w:tcPr>
            <w:tcW w:w="9350" w:type="dxa"/>
          </w:tcPr>
          <w:p w14:paraId="04389DD6" w14:textId="167CF3A5" w:rsidR="00F118BD" w:rsidRPr="002B2B9B" w:rsidRDefault="00B32977" w:rsidP="00B52F67">
            <w:p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</w:t>
            </w:r>
            <w:r w:rsidR="00FC5BB5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metodologije provedbe projekta,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118BD" w:rsidRPr="002B2B9B">
              <w:rPr>
                <w:rStyle w:val="fontstyle01"/>
                <w:b/>
                <w:bCs/>
              </w:rPr>
              <w:t>trukture, kvalifikacij</w:t>
            </w:r>
            <w:r w:rsidR="00417E59" w:rsidRPr="002B2B9B">
              <w:rPr>
                <w:rStyle w:val="fontstyle01"/>
                <w:b/>
                <w:bCs/>
              </w:rPr>
              <w:t>e</w:t>
            </w:r>
            <w:r w:rsidR="00F118BD" w:rsidRPr="002B2B9B">
              <w:rPr>
                <w:rStyle w:val="fontstyle01"/>
                <w:b/>
                <w:bCs/>
              </w:rPr>
              <w:t xml:space="preserve"> i kompetencij</w:t>
            </w:r>
            <w:r w:rsidR="00417E59" w:rsidRPr="002B2B9B">
              <w:rPr>
                <w:rStyle w:val="fontstyle01"/>
                <w:b/>
                <w:bCs/>
              </w:rPr>
              <w:t xml:space="preserve">a </w:t>
            </w:r>
            <w:r w:rsidR="00F118BD" w:rsidRPr="002B2B9B">
              <w:rPr>
                <w:rStyle w:val="fontstyle01"/>
                <w:b/>
                <w:bCs/>
              </w:rPr>
              <w:t xml:space="preserve">članova </w:t>
            </w:r>
            <w:r w:rsidR="007D3A80">
              <w:rPr>
                <w:rStyle w:val="fontstyle01"/>
                <w:b/>
                <w:bCs/>
              </w:rPr>
              <w:t xml:space="preserve">istraživačkog </w:t>
            </w:r>
            <w:r w:rsidR="00F118BD" w:rsidRPr="002B2B9B">
              <w:rPr>
                <w:rStyle w:val="fontstyle01"/>
                <w:b/>
                <w:bCs/>
              </w:rPr>
              <w:t xml:space="preserve">tima </w:t>
            </w:r>
            <w:r w:rsidR="00C0350E">
              <w:rPr>
                <w:rStyle w:val="fontstyle01"/>
                <w:b/>
                <w:bCs/>
              </w:rPr>
              <w:t>za provedbu poslovne ideje</w:t>
            </w:r>
          </w:p>
          <w:p w14:paraId="4996E40D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946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4E6B36D1" w14:textId="2B734BAB" w:rsidR="00F118BD" w:rsidRPr="002B2B9B" w:rsidRDefault="00F118BD" w:rsidP="00096F1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Kriterijem se ocjenjuje je li prijavitelj osigurao adekvatne ljudske resurse potrebne za provedbu projekta, na realan način definirao strukturu, kvalifikacije i kompetencije članova 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istraživačkog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tima i rasporedio njihove odgovornosti tima te isplanirao upravljanje projektom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, te jesu li članovi tima sposobni realizirati pos</w:t>
            </w:r>
            <w:r w:rsidR="00925F93">
              <w:rPr>
                <w:rFonts w:ascii="Times New Roman" w:hAnsi="Times New Roman" w:cs="Times New Roman"/>
                <w:sz w:val="24"/>
                <w:szCs w:val="24"/>
              </w:rPr>
              <w:t xml:space="preserve">lovnu ideju.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Također se ocjenjuje je li predložena metodologija provedbe projekta adekvatna.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vitelj kompetencije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istraživačkog 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dokazuje životopisom. Ako u trenutku predaje projektnog prijedloga prijavitelj nema imenovan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istraživački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tim, potrebno je opisati način uspostave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uključujući kvalifikacije i tražene kompetencije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="00847343" w:rsidRPr="002B2B9B">
              <w:t xml:space="preserve"> </w:t>
            </w:r>
            <w:r w:rsidR="00847343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te način osiguravanja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(novo zapošljavanje).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Odgovornosti članova istraživačkog tima </w:t>
            </w:r>
            <w:r w:rsidR="00091E96" w:rsidRPr="00091E96">
              <w:rPr>
                <w:rFonts w:ascii="Times New Roman" w:hAnsi="Times New Roman" w:cs="Times New Roman"/>
                <w:sz w:val="24"/>
                <w:szCs w:val="24"/>
              </w:rPr>
              <w:t>moraju biti definirane i raspoređene i opisane u projektnom prijedlogu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E96"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922" w:rsidRPr="002B2B9B" w14:paraId="500BE396" w14:textId="77777777" w:rsidTr="008D1922">
        <w:tc>
          <w:tcPr>
            <w:tcW w:w="9350" w:type="dxa"/>
          </w:tcPr>
          <w:p w14:paraId="666CEBA6" w14:textId="5377EFA6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Usklađenost proračuna (troškova) </w:t>
            </w:r>
            <w:r w:rsidR="0009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96F1B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  <w:p w14:paraId="3C100A7C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038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0D4CA2BD" w14:textId="06C12854" w:rsidR="00B32977" w:rsidRPr="002B2B9B" w:rsidRDefault="00A91030" w:rsidP="00D44BA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ima li projektni prijedlog jasan, cjelovit, izvediv i detaljno opisan plan provedbe, koji uključuje aktivnosti identificirane na odgovarajući način kao i realističnu procjenu vremenskog okvira i potrebnih resursa za njegovu provedbu uključujući adekvatan i jasno razrađen proračun.</w:t>
            </w:r>
          </w:p>
        </w:tc>
      </w:tr>
    </w:tbl>
    <w:p w14:paraId="36EAAC2F" w14:textId="77777777" w:rsidR="005720B5" w:rsidRPr="002B2B9B" w:rsidRDefault="005720B5" w:rsidP="00505451">
      <w:pPr>
        <w:rPr>
          <w:color w:val="000000" w:themeColor="text1"/>
        </w:rPr>
      </w:pPr>
    </w:p>
    <w:sectPr w:rsidR="005720B5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ED16" w14:textId="77777777" w:rsidR="00FB33D5" w:rsidRDefault="00FB33D5" w:rsidP="00D1278B">
      <w:pPr>
        <w:spacing w:after="0" w:line="240" w:lineRule="auto"/>
      </w:pPr>
      <w:r>
        <w:separator/>
      </w:r>
    </w:p>
  </w:endnote>
  <w:endnote w:type="continuationSeparator" w:id="0">
    <w:p w14:paraId="496457BE" w14:textId="77777777" w:rsidR="00FB33D5" w:rsidRDefault="00FB33D5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2193FA18" w:rsidR="0040636B" w:rsidRDefault="00BD3AB9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C2EE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C2EE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4D6A" w14:textId="77777777" w:rsidR="00FB33D5" w:rsidRDefault="00FB33D5" w:rsidP="00D1278B">
      <w:pPr>
        <w:spacing w:after="0" w:line="240" w:lineRule="auto"/>
      </w:pPr>
      <w:r>
        <w:separator/>
      </w:r>
    </w:p>
  </w:footnote>
  <w:footnote w:type="continuationSeparator" w:id="0">
    <w:p w14:paraId="231A7E37" w14:textId="77777777" w:rsidR="00FB33D5" w:rsidRDefault="00FB33D5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C33D" w14:textId="4602A916" w:rsidR="00A83140" w:rsidRDefault="00A83140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1D911F" w14:textId="3E573067" w:rsidR="009C74A5" w:rsidRPr="00BD3AB9" w:rsidRDefault="009C74A5" w:rsidP="009C74A5">
    <w:pPr>
      <w:pStyle w:val="Header"/>
      <w:rPr>
        <w:rFonts w:ascii="Times New Roman" w:hAnsi="Times New Roman" w:cs="Times New Roman"/>
      </w:rPr>
    </w:pPr>
    <w:r w:rsidRPr="009C74A5">
      <w:rPr>
        <w:rFonts w:ascii="Times New Roman" w:hAnsi="Times New Roman" w:cs="Times New Roman"/>
        <w:noProof/>
        <w:highlight w:val="yellow"/>
        <w:lang w:eastAsia="hr-HR"/>
      </w:rPr>
      <w:t>1.</w:t>
    </w:r>
    <w:r w:rsidRPr="009C74A5">
      <w:rPr>
        <w:rFonts w:ascii="Times New Roman" w:hAnsi="Times New Roman" w:cs="Times New Roman"/>
        <w:highlight w:val="yellow"/>
      </w:rPr>
      <w:t xml:space="preserve"> 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CF1"/>
    <w:multiLevelType w:val="hybridMultilevel"/>
    <w:tmpl w:val="37E8477E"/>
    <w:lvl w:ilvl="0" w:tplc="6FB2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24FF2"/>
    <w:rsid w:val="0003665F"/>
    <w:rsid w:val="00041139"/>
    <w:rsid w:val="00091E96"/>
    <w:rsid w:val="00094103"/>
    <w:rsid w:val="00096F1B"/>
    <w:rsid w:val="000B5E81"/>
    <w:rsid w:val="000B64FA"/>
    <w:rsid w:val="000D2890"/>
    <w:rsid w:val="000E7C33"/>
    <w:rsid w:val="000F2569"/>
    <w:rsid w:val="00125627"/>
    <w:rsid w:val="00137FB8"/>
    <w:rsid w:val="00144224"/>
    <w:rsid w:val="00144564"/>
    <w:rsid w:val="00151E57"/>
    <w:rsid w:val="00181AC6"/>
    <w:rsid w:val="00183302"/>
    <w:rsid w:val="0019245B"/>
    <w:rsid w:val="001A26D6"/>
    <w:rsid w:val="001B3C90"/>
    <w:rsid w:val="001C7A62"/>
    <w:rsid w:val="001D5921"/>
    <w:rsid w:val="001D77A0"/>
    <w:rsid w:val="00204439"/>
    <w:rsid w:val="00205EC7"/>
    <w:rsid w:val="002237C1"/>
    <w:rsid w:val="00232ADB"/>
    <w:rsid w:val="002352B2"/>
    <w:rsid w:val="00254C2F"/>
    <w:rsid w:val="002B2B9B"/>
    <w:rsid w:val="002C79F9"/>
    <w:rsid w:val="002D17A3"/>
    <w:rsid w:val="002D1A0F"/>
    <w:rsid w:val="002D2639"/>
    <w:rsid w:val="002D3E53"/>
    <w:rsid w:val="002D5D42"/>
    <w:rsid w:val="002D653C"/>
    <w:rsid w:val="002F3837"/>
    <w:rsid w:val="002F6E2C"/>
    <w:rsid w:val="003036E0"/>
    <w:rsid w:val="00304364"/>
    <w:rsid w:val="00306C43"/>
    <w:rsid w:val="00311C27"/>
    <w:rsid w:val="00356E85"/>
    <w:rsid w:val="00370F7E"/>
    <w:rsid w:val="003743B2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5C52"/>
    <w:rsid w:val="0040636B"/>
    <w:rsid w:val="00413DCD"/>
    <w:rsid w:val="00417E59"/>
    <w:rsid w:val="00422ACC"/>
    <w:rsid w:val="00430070"/>
    <w:rsid w:val="0045584A"/>
    <w:rsid w:val="004728BB"/>
    <w:rsid w:val="00475F9E"/>
    <w:rsid w:val="00481CC6"/>
    <w:rsid w:val="004843DB"/>
    <w:rsid w:val="004850FD"/>
    <w:rsid w:val="00485235"/>
    <w:rsid w:val="004A0A47"/>
    <w:rsid w:val="004A630E"/>
    <w:rsid w:val="004B5495"/>
    <w:rsid w:val="004C5D3B"/>
    <w:rsid w:val="004D542F"/>
    <w:rsid w:val="004E2417"/>
    <w:rsid w:val="004F071B"/>
    <w:rsid w:val="00505451"/>
    <w:rsid w:val="00526F03"/>
    <w:rsid w:val="005275DE"/>
    <w:rsid w:val="00536DA3"/>
    <w:rsid w:val="00542E00"/>
    <w:rsid w:val="00545087"/>
    <w:rsid w:val="005472E5"/>
    <w:rsid w:val="00560B45"/>
    <w:rsid w:val="0057105E"/>
    <w:rsid w:val="005720B5"/>
    <w:rsid w:val="00574D49"/>
    <w:rsid w:val="005819B9"/>
    <w:rsid w:val="00586909"/>
    <w:rsid w:val="005A1308"/>
    <w:rsid w:val="005B0BEB"/>
    <w:rsid w:val="005D1091"/>
    <w:rsid w:val="005E7456"/>
    <w:rsid w:val="005F3F5C"/>
    <w:rsid w:val="006008F5"/>
    <w:rsid w:val="00603CD5"/>
    <w:rsid w:val="00641062"/>
    <w:rsid w:val="0064500D"/>
    <w:rsid w:val="006453E3"/>
    <w:rsid w:val="00657767"/>
    <w:rsid w:val="00674C9B"/>
    <w:rsid w:val="006900A4"/>
    <w:rsid w:val="0069514B"/>
    <w:rsid w:val="00695F7E"/>
    <w:rsid w:val="006C2EE7"/>
    <w:rsid w:val="006D30F0"/>
    <w:rsid w:val="006D54E5"/>
    <w:rsid w:val="006D6EC8"/>
    <w:rsid w:val="0071202B"/>
    <w:rsid w:val="007212BF"/>
    <w:rsid w:val="007411FE"/>
    <w:rsid w:val="007A416A"/>
    <w:rsid w:val="007A5EB2"/>
    <w:rsid w:val="007B1357"/>
    <w:rsid w:val="007D3A80"/>
    <w:rsid w:val="007E6895"/>
    <w:rsid w:val="00803C1F"/>
    <w:rsid w:val="00804707"/>
    <w:rsid w:val="008148B0"/>
    <w:rsid w:val="00816825"/>
    <w:rsid w:val="008242B4"/>
    <w:rsid w:val="00834D99"/>
    <w:rsid w:val="00842A79"/>
    <w:rsid w:val="00847343"/>
    <w:rsid w:val="0085481E"/>
    <w:rsid w:val="008807DD"/>
    <w:rsid w:val="00882354"/>
    <w:rsid w:val="008A0327"/>
    <w:rsid w:val="008B2F96"/>
    <w:rsid w:val="008D1922"/>
    <w:rsid w:val="008F160B"/>
    <w:rsid w:val="00910297"/>
    <w:rsid w:val="0091720B"/>
    <w:rsid w:val="00917A93"/>
    <w:rsid w:val="00921F32"/>
    <w:rsid w:val="00925F93"/>
    <w:rsid w:val="0093055E"/>
    <w:rsid w:val="00930CC2"/>
    <w:rsid w:val="00956CB7"/>
    <w:rsid w:val="0096083F"/>
    <w:rsid w:val="00965FFA"/>
    <w:rsid w:val="00994E88"/>
    <w:rsid w:val="009B0633"/>
    <w:rsid w:val="009B3D41"/>
    <w:rsid w:val="009B5B6E"/>
    <w:rsid w:val="009B5BFC"/>
    <w:rsid w:val="009C3000"/>
    <w:rsid w:val="009C74A5"/>
    <w:rsid w:val="009D69C1"/>
    <w:rsid w:val="009E7807"/>
    <w:rsid w:val="00A112CD"/>
    <w:rsid w:val="00A14896"/>
    <w:rsid w:val="00A37782"/>
    <w:rsid w:val="00A465CE"/>
    <w:rsid w:val="00A5380F"/>
    <w:rsid w:val="00A65D08"/>
    <w:rsid w:val="00A828B8"/>
    <w:rsid w:val="00A83140"/>
    <w:rsid w:val="00A91030"/>
    <w:rsid w:val="00A9652A"/>
    <w:rsid w:val="00AB594A"/>
    <w:rsid w:val="00AC511C"/>
    <w:rsid w:val="00AC66A5"/>
    <w:rsid w:val="00AE007F"/>
    <w:rsid w:val="00AE0918"/>
    <w:rsid w:val="00AF020A"/>
    <w:rsid w:val="00B21943"/>
    <w:rsid w:val="00B30D0D"/>
    <w:rsid w:val="00B32977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85BE1"/>
    <w:rsid w:val="00BC051F"/>
    <w:rsid w:val="00BC3996"/>
    <w:rsid w:val="00BD3AB9"/>
    <w:rsid w:val="00BE21C5"/>
    <w:rsid w:val="00C0350E"/>
    <w:rsid w:val="00C17F16"/>
    <w:rsid w:val="00C21D39"/>
    <w:rsid w:val="00C265D0"/>
    <w:rsid w:val="00C71C79"/>
    <w:rsid w:val="00C82935"/>
    <w:rsid w:val="00C8361E"/>
    <w:rsid w:val="00CF0454"/>
    <w:rsid w:val="00CF1E21"/>
    <w:rsid w:val="00CF2365"/>
    <w:rsid w:val="00CF42AA"/>
    <w:rsid w:val="00CF649D"/>
    <w:rsid w:val="00D12071"/>
    <w:rsid w:val="00D1278B"/>
    <w:rsid w:val="00D13900"/>
    <w:rsid w:val="00D168B4"/>
    <w:rsid w:val="00D27050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A60BE"/>
    <w:rsid w:val="00DC20F6"/>
    <w:rsid w:val="00DC2244"/>
    <w:rsid w:val="00DC7AC2"/>
    <w:rsid w:val="00DE1473"/>
    <w:rsid w:val="00DF4185"/>
    <w:rsid w:val="00E0245B"/>
    <w:rsid w:val="00E32D17"/>
    <w:rsid w:val="00E44222"/>
    <w:rsid w:val="00E504B8"/>
    <w:rsid w:val="00E50E4F"/>
    <w:rsid w:val="00E73850"/>
    <w:rsid w:val="00E80238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52BF5"/>
    <w:rsid w:val="00F576A2"/>
    <w:rsid w:val="00F61138"/>
    <w:rsid w:val="00F832DF"/>
    <w:rsid w:val="00F9468F"/>
    <w:rsid w:val="00F97D35"/>
    <w:rsid w:val="00FA6D0F"/>
    <w:rsid w:val="00FA77CB"/>
    <w:rsid w:val="00FB33D5"/>
    <w:rsid w:val="00FB3BA1"/>
    <w:rsid w:val="00FB4249"/>
    <w:rsid w:val="00FC2638"/>
    <w:rsid w:val="00FC5BB5"/>
    <w:rsid w:val="00FD1F17"/>
    <w:rsid w:val="00FE5F32"/>
    <w:rsid w:val="00FF2C36"/>
    <w:rsid w:val="00FF434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,Odlomak popisa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eop">
    <w:name w:val="eop"/>
    <w:basedOn w:val="DefaultParagraphFont"/>
    <w:rsid w:val="00A465CE"/>
  </w:style>
  <w:style w:type="character" w:customStyle="1" w:styleId="ListParagraphChar">
    <w:name w:val="List Paragraph Char"/>
    <w:aliases w:val="REPORT Bullet Char,Odlomak popisa Char"/>
    <w:link w:val="ListParagraph"/>
    <w:uiPriority w:val="34"/>
    <w:locked/>
    <w:rsid w:val="003743B2"/>
    <w:rPr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3743B2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9D3C1-A198-401C-B7DE-68EE38BF1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tpodnar</cp:lastModifiedBy>
  <cp:revision>34</cp:revision>
  <cp:lastPrinted>2023-07-28T09:07:00Z</cp:lastPrinted>
  <dcterms:created xsi:type="dcterms:W3CDTF">2023-02-10T14:20:00Z</dcterms:created>
  <dcterms:modified xsi:type="dcterms:W3CDTF">2023-10-02T13:34:00Z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