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12735" w:displacedByCustomXml="next"/>
    <w:bookmarkEnd w:id="0" w:displacedByCustomXml="next"/>
    <w:sdt>
      <w:sdtPr>
        <w:rPr>
          <w:rFonts w:ascii="Arial" w:eastAsia="Yu Gothic Light" w:hAnsi="Arial" w:cs="Arial"/>
          <w:b/>
          <w:color w:val="006385"/>
          <w:sz w:val="36"/>
          <w:szCs w:val="32"/>
          <w:lang w:val="en-US" w:eastAsia="cs-CZ"/>
        </w:rPr>
        <w:id w:val="1220861318"/>
        <w:docPartObj>
          <w:docPartGallery w:val="Cover Pages"/>
          <w:docPartUnique/>
        </w:docPartObj>
      </w:sdtPr>
      <w:sdtEndPr>
        <w:rPr>
          <w:rFonts w:eastAsia="Cambria"/>
          <w:b w:val="0"/>
          <w:color w:val="auto"/>
          <w:sz w:val="22"/>
          <w:szCs w:val="22"/>
        </w:rPr>
      </w:sdtEndPr>
      <w:sdtContent>
        <w:p w14:paraId="5F95010E" w14:textId="78FC5C79" w:rsidR="00894B59" w:rsidRPr="0012288C" w:rsidRDefault="00894B59" w:rsidP="00894B59">
          <w:pPr>
            <w:spacing w:before="120" w:line="276" w:lineRule="auto"/>
            <w:rPr>
              <w:rFonts w:ascii="Arial" w:eastAsia="Cambria" w:hAnsi="Arial" w:cs="Arial"/>
              <w:sz w:val="22"/>
              <w:szCs w:val="22"/>
              <w:lang w:val="en-US" w:eastAsia="cs-CZ"/>
            </w:rPr>
          </w:pPr>
        </w:p>
        <w:p w14:paraId="72567204" w14:textId="77777777" w:rsidR="00894B59" w:rsidRPr="0012288C" w:rsidRDefault="00894B59" w:rsidP="00894B59">
          <w:pPr>
            <w:spacing w:before="120" w:after="120" w:line="276" w:lineRule="auto"/>
            <w:jc w:val="both"/>
            <w:rPr>
              <w:rFonts w:ascii="Arial" w:eastAsia="Cambria" w:hAnsi="Arial" w:cs="Arial"/>
              <w:szCs w:val="22"/>
              <w:lang w:val="en-US" w:eastAsia="cs-CZ"/>
            </w:rPr>
          </w:pPr>
        </w:p>
        <w:p w14:paraId="7960EDEC" w14:textId="725DE571" w:rsidR="00894B59" w:rsidRPr="0012288C" w:rsidRDefault="00894B59" w:rsidP="00894B59">
          <w:pPr>
            <w:spacing w:before="120" w:line="276" w:lineRule="auto"/>
            <w:rPr>
              <w:rFonts w:ascii="Arial" w:eastAsia="Cambria" w:hAnsi="Arial" w:cs="Arial"/>
              <w:b/>
              <w:bCs/>
              <w:color w:val="006385"/>
              <w:sz w:val="40"/>
              <w:szCs w:val="40"/>
              <w:lang w:val="en-US" w:eastAsia="cs-CZ"/>
            </w:rPr>
          </w:pPr>
          <w:r w:rsidRPr="0012288C">
            <w:rPr>
              <w:rFonts w:ascii="Arial" w:eastAsia="Cambria" w:hAnsi="Arial" w:cs="Arial"/>
              <w:b/>
              <w:bCs/>
              <w:color w:val="006385"/>
              <w:sz w:val="40"/>
              <w:szCs w:val="40"/>
              <w:lang w:val="en-US" w:eastAsia="cs-CZ"/>
            </w:rPr>
            <w:t xml:space="preserve">Market </w:t>
          </w:r>
          <w:r w:rsidR="00AD19A0" w:rsidRPr="0012288C">
            <w:rPr>
              <w:rFonts w:ascii="Arial" w:eastAsia="Cambria" w:hAnsi="Arial" w:cs="Arial"/>
              <w:b/>
              <w:bCs/>
              <w:color w:val="006385"/>
              <w:sz w:val="40"/>
              <w:szCs w:val="40"/>
              <w:lang w:val="en-US" w:eastAsia="cs-CZ"/>
            </w:rPr>
            <w:t>A</w:t>
          </w:r>
          <w:r w:rsidRPr="0012288C">
            <w:rPr>
              <w:rFonts w:ascii="Arial" w:eastAsia="Cambria" w:hAnsi="Arial" w:cs="Arial"/>
              <w:b/>
              <w:bCs/>
              <w:color w:val="006385"/>
              <w:sz w:val="40"/>
              <w:szCs w:val="40"/>
              <w:lang w:val="en-US" w:eastAsia="cs-CZ"/>
            </w:rPr>
            <w:t xml:space="preserve">nalysis </w:t>
          </w:r>
          <w:r w:rsidR="00907502" w:rsidRPr="0012288C">
            <w:rPr>
              <w:rFonts w:ascii="Arial" w:eastAsia="Cambria" w:hAnsi="Arial" w:cs="Arial"/>
              <w:b/>
              <w:bCs/>
              <w:color w:val="006385"/>
              <w:sz w:val="40"/>
              <w:szCs w:val="40"/>
              <w:lang w:val="en-US" w:eastAsia="cs-CZ"/>
            </w:rPr>
            <w:t>Example</w:t>
          </w:r>
          <w:r w:rsidR="001C7880" w:rsidRPr="0012288C">
            <w:rPr>
              <w:rFonts w:ascii="Arial" w:eastAsia="Cambria" w:hAnsi="Arial" w:cs="Arial"/>
              <w:b/>
              <w:bCs/>
              <w:color w:val="006385"/>
              <w:sz w:val="40"/>
              <w:szCs w:val="40"/>
              <w:lang w:val="en-US" w:eastAsia="cs-CZ"/>
            </w:rPr>
            <w:t xml:space="preserve"> </w:t>
          </w:r>
          <w:r w:rsidRPr="0012288C">
            <w:rPr>
              <w:rFonts w:ascii="Arial" w:eastAsia="Cambria" w:hAnsi="Arial" w:cs="Arial"/>
              <w:b/>
              <w:bCs/>
              <w:color w:val="006385"/>
              <w:sz w:val="40"/>
              <w:szCs w:val="40"/>
              <w:lang w:val="en-US" w:eastAsia="cs-CZ"/>
            </w:rPr>
            <w:t xml:space="preserve">for </w:t>
          </w:r>
          <w:r w:rsidR="00AD19A0" w:rsidRPr="0012288C">
            <w:rPr>
              <w:rFonts w:ascii="Arial" w:eastAsia="Cambria" w:hAnsi="Arial" w:cs="Arial"/>
              <w:b/>
              <w:bCs/>
              <w:color w:val="006385"/>
              <w:sz w:val="40"/>
              <w:szCs w:val="40"/>
              <w:lang w:val="en-US" w:eastAsia="cs-CZ"/>
            </w:rPr>
            <w:t>T</w:t>
          </w:r>
          <w:r w:rsidRPr="0012288C">
            <w:rPr>
              <w:rFonts w:ascii="Arial" w:eastAsia="Cambria" w:hAnsi="Arial" w:cs="Arial"/>
              <w:b/>
              <w:bCs/>
              <w:color w:val="006385"/>
              <w:sz w:val="40"/>
              <w:szCs w:val="40"/>
              <w:lang w:val="en-US" w:eastAsia="cs-CZ"/>
            </w:rPr>
            <w:t xml:space="preserve">echnology </w:t>
          </w:r>
          <w:r w:rsidR="00AD19A0" w:rsidRPr="0012288C">
            <w:rPr>
              <w:rFonts w:ascii="Arial" w:eastAsia="Cambria" w:hAnsi="Arial" w:cs="Arial"/>
              <w:b/>
              <w:bCs/>
              <w:color w:val="006385"/>
              <w:sz w:val="40"/>
              <w:szCs w:val="40"/>
              <w:lang w:val="en-US" w:eastAsia="cs-CZ"/>
            </w:rPr>
            <w:t>V</w:t>
          </w:r>
          <w:r w:rsidRPr="0012288C">
            <w:rPr>
              <w:rFonts w:ascii="Arial" w:eastAsia="Cambria" w:hAnsi="Arial" w:cs="Arial"/>
              <w:b/>
              <w:bCs/>
              <w:color w:val="006385"/>
              <w:sz w:val="40"/>
              <w:szCs w:val="40"/>
              <w:lang w:val="en-US" w:eastAsia="cs-CZ"/>
            </w:rPr>
            <w:t>aluation</w:t>
          </w:r>
        </w:p>
        <w:p w14:paraId="3CA7CB94" w14:textId="77777777" w:rsidR="00AD19A0" w:rsidRPr="0012288C" w:rsidRDefault="00AD19A0" w:rsidP="00894B59">
          <w:pPr>
            <w:spacing w:before="120" w:line="276" w:lineRule="auto"/>
            <w:rPr>
              <w:rFonts w:ascii="Arial" w:eastAsia="Cambria" w:hAnsi="Arial" w:cs="Arial"/>
              <w:b/>
              <w:bCs/>
              <w:color w:val="006385"/>
              <w:sz w:val="40"/>
              <w:szCs w:val="40"/>
              <w:lang w:val="en-US" w:eastAsia="cs-CZ"/>
            </w:rPr>
          </w:pPr>
        </w:p>
        <w:p w14:paraId="1D20B587" w14:textId="77777777" w:rsidR="00AD19A0" w:rsidRPr="0012288C" w:rsidRDefault="00AD19A0" w:rsidP="00894B59">
          <w:pPr>
            <w:spacing w:before="120" w:line="276" w:lineRule="auto"/>
            <w:rPr>
              <w:rFonts w:ascii="Arial" w:eastAsia="Cambria" w:hAnsi="Arial" w:cs="Arial"/>
              <w:b/>
              <w:bCs/>
              <w:color w:val="006385"/>
              <w:sz w:val="40"/>
              <w:szCs w:val="40"/>
              <w:lang w:val="en-US" w:eastAsia="cs-CZ"/>
            </w:rPr>
          </w:pPr>
        </w:p>
        <w:p w14:paraId="6DB97970" w14:textId="77777777" w:rsidR="00AD19A0" w:rsidRPr="0012288C" w:rsidRDefault="00AD19A0" w:rsidP="00894B59">
          <w:pPr>
            <w:spacing w:before="120" w:line="276" w:lineRule="auto"/>
            <w:rPr>
              <w:rFonts w:ascii="Arial" w:eastAsia="Cambria" w:hAnsi="Arial" w:cs="Arial"/>
              <w:b/>
              <w:bCs/>
              <w:color w:val="006385"/>
              <w:sz w:val="40"/>
              <w:szCs w:val="40"/>
              <w:lang w:val="en-US" w:eastAsia="cs-CZ"/>
            </w:rPr>
          </w:pPr>
        </w:p>
        <w:p w14:paraId="37FC2027" w14:textId="77777777" w:rsidR="00AD19A0" w:rsidRPr="0012288C" w:rsidRDefault="00AD19A0" w:rsidP="00894B59">
          <w:pPr>
            <w:spacing w:before="120" w:line="276" w:lineRule="auto"/>
            <w:rPr>
              <w:rFonts w:ascii="Arial" w:eastAsia="Cambria" w:hAnsi="Arial" w:cs="Arial"/>
              <w:b/>
              <w:bCs/>
              <w:color w:val="006385"/>
              <w:sz w:val="40"/>
              <w:szCs w:val="40"/>
              <w:lang w:val="en-US" w:eastAsia="cs-CZ"/>
            </w:rPr>
          </w:pPr>
        </w:p>
        <w:p w14:paraId="594A5F6F" w14:textId="77777777" w:rsidR="00894B59" w:rsidRPr="0012288C" w:rsidRDefault="00894B59" w:rsidP="00894B59">
          <w:pPr>
            <w:spacing w:before="120" w:line="276" w:lineRule="auto"/>
            <w:rPr>
              <w:rFonts w:ascii="Arial" w:eastAsia="Yu Gothic Light" w:hAnsi="Arial" w:cs="Arial"/>
              <w:b/>
              <w:color w:val="006385"/>
              <w:sz w:val="40"/>
              <w:szCs w:val="36"/>
              <w:lang w:val="en-US" w:eastAsia="cs-CZ"/>
            </w:rPr>
          </w:pPr>
        </w:p>
        <w:p w14:paraId="153BFCD8" w14:textId="77777777" w:rsidR="00894B59" w:rsidRPr="0012288C" w:rsidRDefault="00894B59" w:rsidP="00894B59">
          <w:pPr>
            <w:spacing w:before="120" w:line="276" w:lineRule="auto"/>
            <w:rPr>
              <w:rFonts w:ascii="Arial" w:eastAsia="Yu Gothic Light" w:hAnsi="Arial" w:cs="Arial"/>
              <w:b/>
              <w:color w:val="006385"/>
              <w:sz w:val="40"/>
              <w:szCs w:val="36"/>
              <w:lang w:val="en-US" w:eastAsia="cs-CZ"/>
            </w:rPr>
          </w:pPr>
        </w:p>
        <w:p w14:paraId="395FA3F1" w14:textId="77777777" w:rsidR="00894B59" w:rsidRPr="0012288C" w:rsidRDefault="00894B59" w:rsidP="00894B59">
          <w:pPr>
            <w:spacing w:before="120" w:line="276" w:lineRule="auto"/>
            <w:rPr>
              <w:rFonts w:ascii="Arial" w:eastAsia="Yu Gothic Light" w:hAnsi="Arial" w:cs="Arial"/>
              <w:b/>
              <w:color w:val="006385"/>
              <w:sz w:val="28"/>
              <w:lang w:val="en-US" w:eastAsia="cs-CZ"/>
            </w:rPr>
          </w:pPr>
        </w:p>
        <w:p w14:paraId="2521143E" w14:textId="77777777" w:rsidR="00894B59" w:rsidRPr="0012288C" w:rsidRDefault="00894B59" w:rsidP="00894B59">
          <w:pPr>
            <w:spacing w:before="120" w:line="276" w:lineRule="auto"/>
            <w:rPr>
              <w:rFonts w:ascii="Arial" w:eastAsia="Yu Gothic Light" w:hAnsi="Arial" w:cs="Arial"/>
              <w:b/>
              <w:color w:val="006385"/>
              <w:sz w:val="28"/>
              <w:lang w:val="en-US" w:eastAsia="cs-CZ"/>
            </w:rPr>
          </w:pPr>
        </w:p>
        <w:p w14:paraId="01125124" w14:textId="77777777" w:rsidR="00894B59" w:rsidRPr="0012288C" w:rsidRDefault="00894B59" w:rsidP="00894B59">
          <w:pPr>
            <w:spacing w:before="120" w:line="276" w:lineRule="auto"/>
            <w:rPr>
              <w:rFonts w:ascii="Arial" w:eastAsia="Yu Gothic Light" w:hAnsi="Arial" w:cs="Arial"/>
              <w:b/>
              <w:color w:val="006385"/>
              <w:sz w:val="28"/>
              <w:lang w:val="en-US" w:eastAsia="cs-CZ"/>
            </w:rPr>
          </w:pPr>
        </w:p>
        <w:p w14:paraId="36BF718D" w14:textId="77777777" w:rsidR="00894B59" w:rsidRPr="0012288C" w:rsidRDefault="00894B59" w:rsidP="00894B59">
          <w:pPr>
            <w:spacing w:before="120" w:line="276" w:lineRule="auto"/>
            <w:rPr>
              <w:rFonts w:ascii="Arial" w:eastAsia="Yu Gothic Light" w:hAnsi="Arial" w:cs="Arial"/>
              <w:b/>
              <w:color w:val="006385"/>
              <w:sz w:val="28"/>
              <w:lang w:val="en-US" w:eastAsia="cs-CZ"/>
            </w:rPr>
          </w:pPr>
        </w:p>
        <w:p w14:paraId="7FCB653B" w14:textId="77777777" w:rsidR="007E3676" w:rsidRPr="0012288C" w:rsidRDefault="007E3676" w:rsidP="00894B59">
          <w:pPr>
            <w:spacing w:line="276" w:lineRule="auto"/>
            <w:rPr>
              <w:rFonts w:ascii="Arial" w:eastAsia="Yu Gothic Light" w:hAnsi="Arial" w:cs="Arial"/>
              <w:b/>
              <w:color w:val="006385"/>
              <w:sz w:val="28"/>
              <w:lang w:val="en-US" w:eastAsia="cs-CZ"/>
            </w:rPr>
          </w:pPr>
        </w:p>
        <w:tbl>
          <w:tblPr>
            <w:tblStyle w:val="TableGrid"/>
            <w:tblpPr w:leftFromText="180" w:rightFromText="180" w:vertAnchor="text" w:horzAnchor="margin" w:tblpY="331"/>
            <w:tblW w:w="0" w:type="auto"/>
            <w:shd w:val="clear" w:color="auto" w:fill="F2F2F2" w:themeFill="background1" w:themeFillShade="F2"/>
            <w:tblLook w:val="04A0" w:firstRow="1" w:lastRow="0" w:firstColumn="1" w:lastColumn="0" w:noHBand="0" w:noVBand="1"/>
          </w:tblPr>
          <w:tblGrid>
            <w:gridCol w:w="9054"/>
          </w:tblGrid>
          <w:tr w:rsidR="000003D5" w:rsidRPr="0012288C" w14:paraId="27F8914F" w14:textId="77777777">
            <w:tc>
              <w:tcPr>
                <w:tcW w:w="9350" w:type="dxa"/>
                <w:shd w:val="clear" w:color="auto" w:fill="FBE4D5" w:themeFill="accent2" w:themeFillTint="33"/>
              </w:tcPr>
              <w:p w14:paraId="3414C7F4" w14:textId="3F3BFF5F" w:rsidR="007E3676" w:rsidRPr="00F3782C" w:rsidRDefault="000003D5" w:rsidP="007E3676">
                <w:pPr>
                  <w:widowControl w:val="0"/>
                  <w:autoSpaceDE w:val="0"/>
                  <w:autoSpaceDN w:val="0"/>
                  <w:adjustRightInd w:val="0"/>
                  <w:jc w:val="center"/>
                  <w:rPr>
                    <w:rFonts w:ascii="Arial" w:hAnsi="Arial" w:cs="Arial"/>
                    <w:b/>
                    <w:i/>
                    <w:szCs w:val="22"/>
                    <w:lang w:val="en-US"/>
                  </w:rPr>
                </w:pPr>
                <w:r w:rsidRPr="00F3782C">
                  <w:rPr>
                    <w:rFonts w:ascii="Arial" w:hAnsi="Arial" w:cs="Arial"/>
                    <w:b/>
                    <w:i/>
                    <w:szCs w:val="22"/>
                    <w:lang w:val="en-US"/>
                  </w:rPr>
                  <w:t>Disclaimer</w:t>
                </w:r>
                <w:r w:rsidR="007E3676" w:rsidRPr="00F3782C">
                  <w:rPr>
                    <w:rFonts w:ascii="Arial" w:hAnsi="Arial" w:cs="Arial"/>
                    <w:b/>
                    <w:i/>
                    <w:szCs w:val="22"/>
                    <w:lang w:val="en-US"/>
                  </w:rPr>
                  <w:br/>
                </w:r>
              </w:p>
              <w:p w14:paraId="1953F908" w14:textId="4F77ACA9" w:rsidR="000003D5" w:rsidRPr="00F3782C" w:rsidRDefault="000003D5">
                <w:pPr>
                  <w:widowControl w:val="0"/>
                  <w:autoSpaceDE w:val="0"/>
                  <w:autoSpaceDN w:val="0"/>
                  <w:adjustRightInd w:val="0"/>
                  <w:jc w:val="both"/>
                  <w:rPr>
                    <w:rFonts w:ascii="Arial" w:hAnsi="Arial" w:cs="Arial"/>
                    <w:i/>
                    <w:szCs w:val="22"/>
                    <w:u w:val="single"/>
                    <w:lang w:val="en-US"/>
                  </w:rPr>
                </w:pPr>
                <w:r w:rsidRPr="00F3782C">
                  <w:rPr>
                    <w:rFonts w:ascii="Arial" w:hAnsi="Arial" w:cs="Arial"/>
                    <w:i/>
                    <w:szCs w:val="22"/>
                    <w:lang w:val="en-US"/>
                  </w:rPr>
                  <w:t xml:space="preserve">This sample document has been made available by the Ministry of Science and Education of the Republic of Croatia </w:t>
                </w:r>
                <w:r w:rsidRPr="00F3782C">
                  <w:rPr>
                    <w:rFonts w:ascii="Arial" w:hAnsi="Arial" w:cs="Arial"/>
                    <w:i/>
                    <w:szCs w:val="22"/>
                    <w:u w:val="single"/>
                    <w:lang w:val="en-US"/>
                  </w:rPr>
                  <w:t>for informational purposes only</w:t>
                </w:r>
                <w:r w:rsidRPr="00F3782C">
                  <w:rPr>
                    <w:rFonts w:ascii="Arial" w:hAnsi="Arial" w:cs="Arial"/>
                    <w:i/>
                    <w:szCs w:val="22"/>
                    <w:lang w:val="en-US"/>
                  </w:rPr>
                  <w:t xml:space="preserve"> and </w:t>
                </w:r>
                <w:r w:rsidRPr="00F3782C">
                  <w:rPr>
                    <w:rFonts w:ascii="Arial" w:hAnsi="Arial" w:cs="Arial"/>
                    <w:i/>
                    <w:szCs w:val="22"/>
                    <w:u w:val="single"/>
                    <w:lang w:val="en-US"/>
                  </w:rPr>
                  <w:t xml:space="preserve">does not constitute advertising, a solicitation, or legal advice. </w:t>
                </w:r>
              </w:p>
              <w:p w14:paraId="5C48419F" w14:textId="77777777" w:rsidR="000003D5" w:rsidRPr="00F3782C" w:rsidRDefault="000003D5">
                <w:pPr>
                  <w:widowControl w:val="0"/>
                  <w:autoSpaceDE w:val="0"/>
                  <w:autoSpaceDN w:val="0"/>
                  <w:adjustRightInd w:val="0"/>
                  <w:jc w:val="both"/>
                  <w:rPr>
                    <w:rFonts w:ascii="Arial" w:hAnsi="Arial" w:cs="Arial"/>
                    <w:i/>
                    <w:szCs w:val="22"/>
                    <w:u w:val="single"/>
                    <w:lang w:val="en-US"/>
                  </w:rPr>
                </w:pPr>
              </w:p>
              <w:p w14:paraId="45855AC8" w14:textId="07732D65" w:rsidR="000003D5" w:rsidRPr="00F3782C" w:rsidRDefault="00126FB5">
                <w:pPr>
                  <w:widowControl w:val="0"/>
                  <w:autoSpaceDE w:val="0"/>
                  <w:autoSpaceDN w:val="0"/>
                  <w:adjustRightInd w:val="0"/>
                  <w:jc w:val="both"/>
                  <w:rPr>
                    <w:rFonts w:ascii="Arial" w:hAnsi="Arial" w:cs="Arial"/>
                    <w:i/>
                    <w:szCs w:val="22"/>
                    <w:lang w:val="en-US"/>
                  </w:rPr>
                </w:pPr>
                <w:r w:rsidRPr="00F3782C">
                  <w:rPr>
                    <w:rFonts w:ascii="Arial" w:hAnsi="Arial" w:cs="Arial"/>
                    <w:i/>
                    <w:szCs w:val="22"/>
                    <w:lang w:val="en-US"/>
                  </w:rPr>
                  <w:t xml:space="preserve">The content of the documents do not espouse </w:t>
                </w:r>
                <w:r w:rsidR="005D71D9" w:rsidRPr="00F3782C">
                  <w:rPr>
                    <w:rFonts w:ascii="Arial" w:hAnsi="Arial" w:cs="Arial"/>
                    <w:i/>
                    <w:szCs w:val="22"/>
                    <w:lang w:val="en-US"/>
                  </w:rPr>
                  <w:t>an official opinion on the subject matter nor definitive manner in which market analyses should be conducted.</w:t>
                </w:r>
              </w:p>
            </w:tc>
          </w:tr>
        </w:tbl>
        <w:p w14:paraId="1C756F75" w14:textId="13577102" w:rsidR="00894B59" w:rsidRPr="0012288C" w:rsidRDefault="00894B59" w:rsidP="00894B59">
          <w:pPr>
            <w:spacing w:line="276" w:lineRule="auto"/>
            <w:rPr>
              <w:rFonts w:ascii="Arial" w:eastAsia="Yu Gothic Light" w:hAnsi="Arial" w:cs="Arial"/>
              <w:bCs/>
              <w:color w:val="006385"/>
              <w:sz w:val="28"/>
              <w:lang w:val="en-US" w:eastAsia="cs-CZ"/>
            </w:rPr>
          </w:pPr>
          <w:r w:rsidRPr="0012288C">
            <w:rPr>
              <w:rFonts w:ascii="Arial" w:eastAsia="Yu Gothic Light" w:hAnsi="Arial" w:cs="Arial"/>
              <w:bCs/>
              <w:color w:val="006385"/>
              <w:sz w:val="28"/>
              <w:lang w:val="en-US" w:eastAsia="cs-CZ"/>
            </w:rPr>
            <w:br w:type="page"/>
          </w:r>
        </w:p>
        <w:p w14:paraId="5AC044F8" w14:textId="77777777" w:rsidR="002C3E47" w:rsidRPr="00F3782C" w:rsidRDefault="002C3E47" w:rsidP="002C3E47">
          <w:pPr>
            <w:spacing w:before="120" w:after="120"/>
            <w:jc w:val="both"/>
            <w:rPr>
              <w:rFonts w:ascii="Arial" w:hAnsi="Arial" w:cs="Arial"/>
              <w:i/>
              <w:sz w:val="22"/>
              <w:szCs w:val="22"/>
              <w:lang w:val="en-US" w:eastAsia="en-GB"/>
            </w:rPr>
          </w:pPr>
          <w:r w:rsidRPr="00F3782C">
            <w:rPr>
              <w:rFonts w:ascii="Arial" w:hAnsi="Arial" w:cs="Arial"/>
              <w:i/>
              <w:sz w:val="22"/>
              <w:szCs w:val="22"/>
              <w:lang w:val="en-US" w:eastAsia="en-GB"/>
            </w:rPr>
            <w:lastRenderedPageBreak/>
            <w:t>Introductory remarks</w:t>
          </w:r>
        </w:p>
        <w:p w14:paraId="5F36E05E" w14:textId="7D9E5ABE" w:rsidR="00C82A08" w:rsidRPr="00F3782C" w:rsidRDefault="00AC33BC" w:rsidP="0012288C">
          <w:pPr>
            <w:spacing w:before="120" w:after="120"/>
            <w:jc w:val="both"/>
            <w:rPr>
              <w:rFonts w:ascii="Arial" w:eastAsia="Cambria" w:hAnsi="Arial" w:cs="Arial"/>
              <w:sz w:val="22"/>
              <w:szCs w:val="22"/>
              <w:lang w:val="en-US" w:eastAsia="cs-CZ"/>
            </w:rPr>
          </w:pPr>
          <w:r w:rsidRPr="00F3782C">
            <w:rPr>
              <w:rFonts w:ascii="Arial" w:eastAsia="Cambria" w:hAnsi="Arial" w:cs="Arial"/>
              <w:b/>
              <w:bCs/>
              <w:sz w:val="22"/>
              <w:szCs w:val="22"/>
              <w:lang w:val="en-US" w:eastAsia="cs-CZ"/>
            </w:rPr>
            <w:t>T</w:t>
          </w:r>
          <w:r w:rsidR="00B529E6" w:rsidRPr="00F3782C">
            <w:rPr>
              <w:rFonts w:ascii="Arial" w:eastAsia="Cambria" w:hAnsi="Arial" w:cs="Arial"/>
              <w:b/>
              <w:bCs/>
              <w:sz w:val="22"/>
              <w:szCs w:val="22"/>
              <w:lang w:val="en-US" w:eastAsia="cs-CZ"/>
            </w:rPr>
            <w:t>his</w:t>
          </w:r>
          <w:r w:rsidR="00920F76" w:rsidRPr="00F3782C">
            <w:rPr>
              <w:rFonts w:ascii="Arial" w:eastAsia="Cambria" w:hAnsi="Arial" w:cs="Arial"/>
              <w:b/>
              <w:bCs/>
              <w:sz w:val="22"/>
              <w:szCs w:val="22"/>
              <w:lang w:val="en-US" w:eastAsia="cs-CZ"/>
            </w:rPr>
            <w:t xml:space="preserve"> </w:t>
          </w:r>
          <w:r w:rsidR="00764688" w:rsidRPr="00F3782C">
            <w:rPr>
              <w:rFonts w:ascii="Arial" w:eastAsia="Cambria" w:hAnsi="Arial" w:cs="Arial"/>
              <w:b/>
              <w:bCs/>
              <w:sz w:val="22"/>
              <w:szCs w:val="22"/>
              <w:lang w:val="en-US" w:eastAsia="cs-CZ"/>
            </w:rPr>
            <w:t xml:space="preserve">document </w:t>
          </w:r>
          <w:r w:rsidRPr="00F3782C">
            <w:rPr>
              <w:rFonts w:ascii="Arial" w:eastAsia="Cambria" w:hAnsi="Arial" w:cs="Arial"/>
              <w:b/>
              <w:bCs/>
              <w:sz w:val="22"/>
              <w:szCs w:val="22"/>
              <w:lang w:val="en-US" w:eastAsia="cs-CZ"/>
            </w:rPr>
            <w:t xml:space="preserve">provides an example of a </w:t>
          </w:r>
          <w:r w:rsidR="00F727C7" w:rsidRPr="00F3782C">
            <w:rPr>
              <w:rFonts w:ascii="Arial" w:eastAsia="Cambria" w:hAnsi="Arial" w:cs="Arial"/>
              <w:b/>
              <w:bCs/>
              <w:sz w:val="22"/>
              <w:szCs w:val="22"/>
              <w:lang w:val="en-US" w:eastAsia="cs-CZ"/>
            </w:rPr>
            <w:t xml:space="preserve">simple </w:t>
          </w:r>
          <w:r w:rsidRPr="00F3782C">
            <w:rPr>
              <w:rFonts w:ascii="Arial" w:eastAsia="Cambria" w:hAnsi="Arial" w:cs="Arial"/>
              <w:b/>
              <w:bCs/>
              <w:sz w:val="22"/>
              <w:szCs w:val="22"/>
              <w:lang w:val="en-US" w:eastAsia="cs-CZ"/>
            </w:rPr>
            <w:t xml:space="preserve">market analysis </w:t>
          </w:r>
          <w:r w:rsidR="00F727C7" w:rsidRPr="00F3782C">
            <w:rPr>
              <w:rFonts w:ascii="Arial" w:eastAsia="Cambria" w:hAnsi="Arial" w:cs="Arial"/>
              <w:b/>
              <w:bCs/>
              <w:sz w:val="22"/>
              <w:szCs w:val="22"/>
              <w:lang w:val="en-US" w:eastAsia="cs-CZ"/>
            </w:rPr>
            <w:t xml:space="preserve">that may be </w:t>
          </w:r>
          <w:r w:rsidRPr="00F3782C">
            <w:rPr>
              <w:rFonts w:ascii="Arial" w:eastAsia="Cambria" w:hAnsi="Arial" w:cs="Arial"/>
              <w:b/>
              <w:bCs/>
              <w:sz w:val="22"/>
              <w:szCs w:val="22"/>
              <w:lang w:val="en-US" w:eastAsia="cs-CZ"/>
            </w:rPr>
            <w:t>conducted</w:t>
          </w:r>
          <w:r w:rsidR="001A20C9" w:rsidRPr="00F3782C">
            <w:rPr>
              <w:rFonts w:ascii="Arial" w:eastAsia="Cambria" w:hAnsi="Arial" w:cs="Arial"/>
              <w:b/>
              <w:bCs/>
              <w:sz w:val="22"/>
              <w:szCs w:val="22"/>
              <w:lang w:val="en-US" w:eastAsia="cs-CZ"/>
            </w:rPr>
            <w:t xml:space="preserve"> for the purpose of technology valuation. </w:t>
          </w:r>
          <w:r w:rsidR="00521FD6" w:rsidRPr="00521FD6">
            <w:rPr>
              <w:rFonts w:ascii="Arial" w:eastAsia="Cambria" w:hAnsi="Arial" w:cs="Arial"/>
              <w:sz w:val="22"/>
              <w:szCs w:val="22"/>
              <w:lang w:val="en-US" w:eastAsia="cs-CZ"/>
            </w:rPr>
            <w:t>The main objective of this analysis is to estimate the commercial value of the technology and to help objectively quantify its revenue potential.</w:t>
          </w:r>
          <w:r w:rsidR="00521FD6" w:rsidRPr="00F3782C">
            <w:rPr>
              <w:rFonts w:ascii="Arial" w:eastAsia="Cambria" w:hAnsi="Arial" w:cs="Arial"/>
              <w:sz w:val="22"/>
              <w:szCs w:val="22"/>
              <w:lang w:val="en-US" w:eastAsia="cs-CZ"/>
            </w:rPr>
            <w:t xml:space="preserve"> To quantify the value of the technology, it is necessary to describe the current situation in the relevant industry, describe and define potential customers and competitors.</w:t>
          </w:r>
          <w:r w:rsidR="00521FD6" w:rsidRPr="00F3782C">
            <w:rPr>
              <w:rFonts w:ascii="Arial" w:eastAsia="Cambria" w:hAnsi="Arial" w:cs="Arial"/>
              <w:b/>
              <w:bCs/>
              <w:sz w:val="22"/>
              <w:szCs w:val="22"/>
              <w:lang w:val="en-US" w:eastAsia="cs-CZ"/>
            </w:rPr>
            <w:t xml:space="preserve"> </w:t>
          </w:r>
          <w:r w:rsidR="0013620F" w:rsidRPr="00F3782C">
            <w:rPr>
              <w:rFonts w:ascii="Arial" w:eastAsia="Cambria" w:hAnsi="Arial" w:cs="Arial"/>
              <w:sz w:val="22"/>
              <w:szCs w:val="22"/>
              <w:lang w:val="en-US" w:eastAsia="cs-CZ"/>
            </w:rPr>
            <w:t>The analysis provides a high-level assessment of the technology and relevant market segments; define</w:t>
          </w:r>
          <w:r w:rsidR="00C82A08" w:rsidRPr="00F3782C">
            <w:rPr>
              <w:rFonts w:ascii="Arial" w:eastAsia="Cambria" w:hAnsi="Arial" w:cs="Arial"/>
              <w:sz w:val="22"/>
              <w:szCs w:val="22"/>
              <w:lang w:val="en-US" w:eastAsia="cs-CZ"/>
            </w:rPr>
            <w:t>s</w:t>
          </w:r>
          <w:r w:rsidR="0013620F" w:rsidRPr="00F3782C">
            <w:rPr>
              <w:rFonts w:ascii="Arial" w:eastAsia="Cambria" w:hAnsi="Arial" w:cs="Arial"/>
              <w:sz w:val="22"/>
              <w:szCs w:val="22"/>
              <w:lang w:val="en-US" w:eastAsia="cs-CZ"/>
            </w:rPr>
            <w:t xml:space="preserve"> an innovation’s technological framework; and </w:t>
          </w:r>
          <w:r w:rsidR="00C82A08" w:rsidRPr="00F3782C">
            <w:rPr>
              <w:rFonts w:ascii="Arial" w:eastAsia="Cambria" w:hAnsi="Arial" w:cs="Arial"/>
              <w:sz w:val="22"/>
              <w:szCs w:val="22"/>
              <w:lang w:val="en-US" w:eastAsia="cs-CZ"/>
            </w:rPr>
            <w:t>reviews related</w:t>
          </w:r>
          <w:r w:rsidR="0013620F" w:rsidRPr="00F3782C">
            <w:rPr>
              <w:rFonts w:ascii="Arial" w:eastAsia="Cambria" w:hAnsi="Arial" w:cs="Arial"/>
              <w:sz w:val="22"/>
              <w:szCs w:val="22"/>
              <w:lang w:val="en-US" w:eastAsia="cs-CZ"/>
            </w:rPr>
            <w:t xml:space="preserve"> patent</w:t>
          </w:r>
          <w:r w:rsidR="00C82A08" w:rsidRPr="00F3782C">
            <w:rPr>
              <w:rFonts w:ascii="Arial" w:eastAsia="Cambria" w:hAnsi="Arial" w:cs="Arial"/>
              <w:sz w:val="22"/>
              <w:szCs w:val="22"/>
              <w:lang w:val="en-US" w:eastAsia="cs-CZ"/>
            </w:rPr>
            <w:t xml:space="preserve">s </w:t>
          </w:r>
          <w:r w:rsidR="0013620F" w:rsidRPr="00F3782C">
            <w:rPr>
              <w:rFonts w:ascii="Arial" w:eastAsia="Cambria" w:hAnsi="Arial" w:cs="Arial"/>
              <w:sz w:val="22"/>
              <w:szCs w:val="22"/>
              <w:lang w:val="en-US" w:eastAsia="cs-CZ"/>
            </w:rPr>
            <w:t xml:space="preserve">to evaluate the technology market potential. </w:t>
          </w:r>
        </w:p>
        <w:p w14:paraId="2383F32D" w14:textId="2F2EB2BF" w:rsidR="00741533" w:rsidRPr="00F3782C" w:rsidRDefault="00544B8C" w:rsidP="0012288C">
          <w:pPr>
            <w:spacing w:before="120" w:after="120"/>
            <w:jc w:val="both"/>
            <w:rPr>
              <w:rFonts w:ascii="Arial" w:eastAsia="Cambria" w:hAnsi="Arial" w:cs="Arial"/>
              <w:b/>
              <w:bCs/>
              <w:sz w:val="22"/>
              <w:szCs w:val="22"/>
              <w:lang w:val="en-US" w:eastAsia="cs-CZ"/>
            </w:rPr>
          </w:pPr>
          <w:r w:rsidRPr="00F3782C">
            <w:rPr>
              <w:rFonts w:ascii="Arial" w:eastAsia="Cambria" w:hAnsi="Arial" w:cs="Arial"/>
              <w:b/>
              <w:bCs/>
              <w:sz w:val="22"/>
              <w:szCs w:val="22"/>
              <w:lang w:val="en-US" w:eastAsia="cs-CZ"/>
            </w:rPr>
            <w:t>T</w:t>
          </w:r>
          <w:r w:rsidR="0013620F" w:rsidRPr="00F3782C">
            <w:rPr>
              <w:rFonts w:ascii="Arial" w:eastAsia="Cambria" w:hAnsi="Arial" w:cs="Arial"/>
              <w:b/>
              <w:bCs/>
              <w:sz w:val="22"/>
              <w:szCs w:val="22"/>
              <w:lang w:val="en-US" w:eastAsia="cs-CZ"/>
            </w:rPr>
            <w:t>his is a first step analysis</w:t>
          </w:r>
          <w:r w:rsidR="00F04E0B" w:rsidRPr="00F3782C">
            <w:rPr>
              <w:rFonts w:ascii="Arial" w:eastAsia="Cambria" w:hAnsi="Arial" w:cs="Arial"/>
              <w:b/>
              <w:bCs/>
              <w:sz w:val="22"/>
              <w:szCs w:val="22"/>
              <w:lang w:val="en-US" w:eastAsia="cs-CZ"/>
            </w:rPr>
            <w:t xml:space="preserve"> that </w:t>
          </w:r>
          <w:r w:rsidRPr="00F3782C">
            <w:rPr>
              <w:rFonts w:ascii="Arial" w:eastAsia="Cambria" w:hAnsi="Arial" w:cs="Arial"/>
              <w:b/>
              <w:bCs/>
              <w:sz w:val="22"/>
              <w:szCs w:val="22"/>
              <w:lang w:val="en-US" w:eastAsia="cs-CZ"/>
            </w:rPr>
            <w:t>technology transfer offices can</w:t>
          </w:r>
          <w:r w:rsidR="005E077F" w:rsidRPr="00F3782C">
            <w:rPr>
              <w:rFonts w:ascii="Arial" w:eastAsia="Cambria" w:hAnsi="Arial" w:cs="Arial"/>
              <w:b/>
              <w:bCs/>
              <w:sz w:val="22"/>
              <w:szCs w:val="22"/>
              <w:lang w:val="en-US" w:eastAsia="cs-CZ"/>
            </w:rPr>
            <w:t xml:space="preserve"> prepare</w:t>
          </w:r>
          <w:r w:rsidR="00F04E0B" w:rsidRPr="00F3782C">
            <w:rPr>
              <w:rFonts w:ascii="Arial" w:eastAsia="Cambria" w:hAnsi="Arial" w:cs="Arial"/>
              <w:b/>
              <w:bCs/>
              <w:sz w:val="22"/>
              <w:szCs w:val="22"/>
              <w:lang w:val="en-US" w:eastAsia="cs-CZ"/>
            </w:rPr>
            <w:t xml:space="preserve"> relatively quickly and with minimal resources</w:t>
          </w:r>
          <w:r w:rsidR="0013620F" w:rsidRPr="00F3782C">
            <w:rPr>
              <w:rFonts w:ascii="Arial" w:eastAsia="Cambria" w:hAnsi="Arial" w:cs="Arial"/>
              <w:b/>
              <w:bCs/>
              <w:sz w:val="22"/>
              <w:szCs w:val="22"/>
              <w:lang w:val="en-US" w:eastAsia="cs-CZ"/>
            </w:rPr>
            <w:t xml:space="preserve">. </w:t>
          </w:r>
          <w:r w:rsidR="005E077F" w:rsidRPr="00F3782C">
            <w:rPr>
              <w:rFonts w:ascii="Arial" w:eastAsia="Cambria" w:hAnsi="Arial" w:cs="Arial"/>
              <w:sz w:val="22"/>
              <w:szCs w:val="22"/>
              <w:lang w:val="en-US" w:eastAsia="cs-CZ"/>
            </w:rPr>
            <w:t>The document is intended to guide technology transfer offices and public research organizations to prepare a basic market analysis</w:t>
          </w:r>
          <w:r w:rsidR="00F74FFD" w:rsidRPr="00F3782C">
            <w:rPr>
              <w:rFonts w:ascii="Arial" w:eastAsia="Cambria" w:hAnsi="Arial" w:cs="Arial"/>
              <w:sz w:val="22"/>
              <w:szCs w:val="22"/>
              <w:lang w:val="en-US" w:eastAsia="cs-CZ"/>
            </w:rPr>
            <w:t xml:space="preserve"> in-house</w:t>
          </w:r>
          <w:r w:rsidR="00304250" w:rsidRPr="00F3782C">
            <w:rPr>
              <w:rFonts w:ascii="Arial" w:eastAsia="Cambria" w:hAnsi="Arial" w:cs="Arial"/>
              <w:sz w:val="22"/>
              <w:szCs w:val="22"/>
              <w:lang w:val="en-US" w:eastAsia="cs-CZ"/>
            </w:rPr>
            <w:t xml:space="preserve"> before deciding whether </w:t>
          </w:r>
          <w:r w:rsidR="00955314" w:rsidRPr="00F3782C">
            <w:rPr>
              <w:rFonts w:ascii="Arial" w:eastAsia="Cambria" w:hAnsi="Arial" w:cs="Arial"/>
              <w:sz w:val="22"/>
              <w:szCs w:val="22"/>
              <w:lang w:val="en-US" w:eastAsia="cs-CZ"/>
            </w:rPr>
            <w:t>to invest in a more detailed and comprehensive market analysis.</w:t>
          </w:r>
          <w:r w:rsidR="00253A67" w:rsidRPr="00F3782C">
            <w:rPr>
              <w:rFonts w:ascii="Arial" w:eastAsia="Cambria" w:hAnsi="Arial" w:cs="Arial"/>
              <w:b/>
              <w:bCs/>
              <w:sz w:val="22"/>
              <w:szCs w:val="22"/>
              <w:lang w:val="en-US" w:eastAsia="cs-CZ"/>
            </w:rPr>
            <w:t xml:space="preserve"> </w:t>
          </w:r>
          <w:r w:rsidR="00253A67" w:rsidRPr="00F3782C">
            <w:rPr>
              <w:rFonts w:ascii="Arial" w:eastAsia="Cambria" w:hAnsi="Arial" w:cs="Arial"/>
              <w:sz w:val="22"/>
              <w:szCs w:val="22"/>
              <w:lang w:val="en-US" w:eastAsia="cs-CZ"/>
            </w:rPr>
            <w:t xml:space="preserve">Researchers or research organizations may </w:t>
          </w:r>
          <w:r w:rsidR="00CA3FEB" w:rsidRPr="00F3782C">
            <w:rPr>
              <w:rFonts w:ascii="Arial" w:eastAsia="Cambria" w:hAnsi="Arial" w:cs="Arial"/>
              <w:sz w:val="22"/>
              <w:szCs w:val="22"/>
              <w:lang w:val="en-US" w:eastAsia="cs-CZ"/>
            </w:rPr>
            <w:t>make decisions based on the</w:t>
          </w:r>
          <w:r w:rsidR="00253A67" w:rsidRPr="00F3782C">
            <w:rPr>
              <w:rFonts w:ascii="Arial" w:eastAsia="Cambria" w:hAnsi="Arial" w:cs="Arial"/>
              <w:sz w:val="22"/>
              <w:szCs w:val="22"/>
              <w:lang w:val="en-US" w:eastAsia="cs-CZ"/>
            </w:rPr>
            <w:t xml:space="preserve"> </w:t>
          </w:r>
          <w:r w:rsidR="0013620F" w:rsidRPr="00F3782C">
            <w:rPr>
              <w:rFonts w:ascii="Arial" w:eastAsia="Cambria" w:hAnsi="Arial" w:cs="Arial"/>
              <w:sz w:val="22"/>
              <w:szCs w:val="22"/>
              <w:lang w:val="en-US" w:eastAsia="cs-CZ"/>
            </w:rPr>
            <w:t xml:space="preserve">initial </w:t>
          </w:r>
          <w:r w:rsidR="00CA3FEB" w:rsidRPr="00F3782C">
            <w:rPr>
              <w:rFonts w:ascii="Arial" w:eastAsia="Cambria" w:hAnsi="Arial" w:cs="Arial"/>
              <w:sz w:val="22"/>
              <w:szCs w:val="22"/>
              <w:lang w:val="en-US" w:eastAsia="cs-CZ"/>
            </w:rPr>
            <w:t>market analysis.</w:t>
          </w:r>
          <w:r w:rsidR="0013620F" w:rsidRPr="00F3782C">
            <w:rPr>
              <w:rFonts w:ascii="Arial" w:eastAsia="Cambria" w:hAnsi="Arial" w:cs="Arial"/>
              <w:sz w:val="22"/>
              <w:szCs w:val="22"/>
              <w:lang w:val="en-US" w:eastAsia="cs-CZ"/>
            </w:rPr>
            <w:t xml:space="preserve"> </w:t>
          </w:r>
          <w:r w:rsidR="00CA3FEB" w:rsidRPr="00F3782C">
            <w:rPr>
              <w:rFonts w:ascii="Arial" w:eastAsia="Cambria" w:hAnsi="Arial" w:cs="Arial"/>
              <w:sz w:val="22"/>
              <w:szCs w:val="22"/>
              <w:lang w:val="en-US" w:eastAsia="cs-CZ"/>
            </w:rPr>
            <w:t>For example, they may choose a</w:t>
          </w:r>
          <w:r w:rsidR="0013620F" w:rsidRPr="00F3782C">
            <w:rPr>
              <w:rFonts w:ascii="Arial" w:eastAsia="Cambria" w:hAnsi="Arial" w:cs="Arial"/>
              <w:sz w:val="22"/>
              <w:szCs w:val="22"/>
              <w:lang w:val="en-US" w:eastAsia="cs-CZ"/>
            </w:rPr>
            <w:t xml:space="preserve"> </w:t>
          </w:r>
          <w:r w:rsidR="00CA3FEB" w:rsidRPr="00F3782C">
            <w:rPr>
              <w:rFonts w:ascii="Arial" w:eastAsia="Cambria" w:hAnsi="Arial" w:cs="Arial"/>
              <w:sz w:val="22"/>
              <w:szCs w:val="22"/>
              <w:lang w:val="en-US" w:eastAsia="cs-CZ"/>
            </w:rPr>
            <w:t xml:space="preserve">specific </w:t>
          </w:r>
          <w:r w:rsidR="0013620F" w:rsidRPr="00F3782C">
            <w:rPr>
              <w:rFonts w:ascii="Arial" w:eastAsia="Cambria" w:hAnsi="Arial" w:cs="Arial"/>
              <w:sz w:val="22"/>
              <w:szCs w:val="22"/>
              <w:lang w:val="en-US" w:eastAsia="cs-CZ"/>
            </w:rPr>
            <w:t>commercialization mode</w:t>
          </w:r>
          <w:r w:rsidR="00722337">
            <w:rPr>
              <w:rFonts w:ascii="Arial" w:eastAsia="Cambria" w:hAnsi="Arial" w:cs="Arial"/>
              <w:sz w:val="22"/>
              <w:szCs w:val="22"/>
              <w:lang w:val="en-US" w:eastAsia="cs-CZ"/>
            </w:rPr>
            <w:t>l</w:t>
          </w:r>
          <w:r w:rsidR="0013620F" w:rsidRPr="00F3782C">
            <w:rPr>
              <w:rFonts w:ascii="Arial" w:eastAsia="Cambria" w:hAnsi="Arial" w:cs="Arial"/>
              <w:sz w:val="22"/>
              <w:szCs w:val="22"/>
              <w:lang w:val="en-US" w:eastAsia="cs-CZ"/>
            </w:rPr>
            <w:t xml:space="preserve"> </w:t>
          </w:r>
          <w:r w:rsidR="00CA3FEB" w:rsidRPr="00F3782C">
            <w:rPr>
              <w:rFonts w:ascii="Arial" w:eastAsia="Cambria" w:hAnsi="Arial" w:cs="Arial"/>
              <w:sz w:val="22"/>
              <w:szCs w:val="22"/>
              <w:lang w:val="en-US" w:eastAsia="cs-CZ"/>
            </w:rPr>
            <w:t xml:space="preserve">and </w:t>
          </w:r>
          <w:r w:rsidR="003B5420" w:rsidRPr="00F3782C">
            <w:rPr>
              <w:rFonts w:ascii="Arial" w:eastAsia="Cambria" w:hAnsi="Arial" w:cs="Arial"/>
              <w:sz w:val="22"/>
              <w:szCs w:val="22"/>
              <w:lang w:val="en-US" w:eastAsia="cs-CZ"/>
            </w:rPr>
            <w:t xml:space="preserve">decide how </w:t>
          </w:r>
          <w:r w:rsidR="00994C13">
            <w:rPr>
              <w:rFonts w:ascii="Arial" w:eastAsia="Cambria" w:hAnsi="Arial" w:cs="Arial"/>
              <w:sz w:val="22"/>
              <w:szCs w:val="22"/>
              <w:lang w:val="en-US" w:eastAsia="cs-CZ"/>
            </w:rPr>
            <w:t xml:space="preserve">to </w:t>
          </w:r>
          <w:r w:rsidR="0013620F" w:rsidRPr="00F3782C">
            <w:rPr>
              <w:rFonts w:ascii="Arial" w:eastAsia="Cambria" w:hAnsi="Arial" w:cs="Arial"/>
              <w:sz w:val="22"/>
              <w:szCs w:val="22"/>
              <w:lang w:val="en-US" w:eastAsia="cs-CZ"/>
            </w:rPr>
            <w:t xml:space="preserve">allocate </w:t>
          </w:r>
          <w:r w:rsidR="00722337">
            <w:rPr>
              <w:rFonts w:ascii="Arial" w:eastAsia="Cambria" w:hAnsi="Arial" w:cs="Arial"/>
              <w:sz w:val="22"/>
              <w:szCs w:val="22"/>
              <w:lang w:val="en-US" w:eastAsia="cs-CZ"/>
            </w:rPr>
            <w:t>resources in ensuing</w:t>
          </w:r>
          <w:r w:rsidR="00743888" w:rsidRPr="00F3782C">
            <w:rPr>
              <w:rFonts w:ascii="Arial" w:eastAsia="Cambria" w:hAnsi="Arial" w:cs="Arial"/>
              <w:sz w:val="22"/>
              <w:szCs w:val="22"/>
              <w:lang w:val="en-US" w:eastAsia="cs-CZ"/>
            </w:rPr>
            <w:t xml:space="preserve"> steps of the commercialization process</w:t>
          </w:r>
          <w:r w:rsidR="0013620F" w:rsidRPr="00F3782C">
            <w:rPr>
              <w:rFonts w:ascii="Arial" w:eastAsia="Cambria" w:hAnsi="Arial" w:cs="Arial"/>
              <w:sz w:val="22"/>
              <w:szCs w:val="22"/>
              <w:lang w:val="en-US" w:eastAsia="cs-CZ"/>
            </w:rPr>
            <w:t>.</w:t>
          </w:r>
          <w:r w:rsidR="00AB3C41" w:rsidRPr="00F3782C">
            <w:rPr>
              <w:rFonts w:ascii="Arial" w:eastAsia="Cambria" w:hAnsi="Arial" w:cs="Arial"/>
              <w:b/>
              <w:bCs/>
              <w:sz w:val="22"/>
              <w:szCs w:val="22"/>
              <w:lang w:val="en-US" w:eastAsia="cs-CZ"/>
            </w:rPr>
            <w:t xml:space="preserve"> </w:t>
          </w:r>
        </w:p>
        <w:p w14:paraId="155A92A7" w14:textId="46D9C179" w:rsidR="0013620F" w:rsidRPr="0012288C" w:rsidRDefault="00424CCE" w:rsidP="0012288C">
          <w:pPr>
            <w:spacing w:before="120" w:after="120"/>
            <w:jc w:val="both"/>
            <w:rPr>
              <w:rFonts w:ascii="Arial" w:eastAsia="Cambria" w:hAnsi="Arial" w:cs="Arial"/>
              <w:b/>
              <w:bCs/>
              <w:sz w:val="22"/>
              <w:szCs w:val="22"/>
              <w:lang w:val="en-US" w:eastAsia="cs-CZ"/>
            </w:rPr>
          </w:pPr>
          <w:r w:rsidRPr="00F3782C">
            <w:rPr>
              <w:rFonts w:ascii="Arial" w:eastAsia="Cambria" w:hAnsi="Arial" w:cs="Arial"/>
              <w:b/>
              <w:bCs/>
              <w:sz w:val="22"/>
              <w:szCs w:val="22"/>
              <w:lang w:val="en-US" w:eastAsia="cs-CZ"/>
            </w:rPr>
            <w:t>After a certain point, researchers and research organizations will</w:t>
          </w:r>
          <w:r w:rsidR="00AB3C41" w:rsidRPr="00F3782C">
            <w:rPr>
              <w:rFonts w:ascii="Arial" w:eastAsia="Cambria" w:hAnsi="Arial" w:cs="Arial"/>
              <w:b/>
              <w:bCs/>
              <w:sz w:val="22"/>
              <w:szCs w:val="22"/>
              <w:lang w:val="en-US" w:eastAsia="cs-CZ"/>
            </w:rPr>
            <w:t xml:space="preserve"> </w:t>
          </w:r>
          <w:r w:rsidR="00AB3C41" w:rsidRPr="00F3782C">
            <w:rPr>
              <w:rFonts w:ascii="Arial" w:eastAsia="Cambria" w:hAnsi="Arial" w:cs="Arial"/>
              <w:b/>
              <w:sz w:val="22"/>
              <w:szCs w:val="22"/>
              <w:lang w:val="en-US" w:eastAsia="cs-CZ"/>
            </w:rPr>
            <w:t>likely need more in-depth market research and should, when possible, consult market experts in the field in question.</w:t>
          </w:r>
          <w:r w:rsidR="00AB3C41" w:rsidRPr="0012288C">
            <w:rPr>
              <w:rFonts w:ascii="Arial" w:eastAsia="Cambria" w:hAnsi="Arial" w:cs="Arial"/>
              <w:b/>
              <w:bCs/>
              <w:sz w:val="22"/>
              <w:szCs w:val="22"/>
              <w:lang w:val="en-US" w:eastAsia="cs-CZ"/>
            </w:rPr>
            <w:t xml:space="preserve"> </w:t>
          </w:r>
          <w:r w:rsidRPr="00F3782C">
            <w:rPr>
              <w:rFonts w:ascii="Arial" w:eastAsia="Cambria" w:hAnsi="Arial" w:cs="Arial"/>
              <w:sz w:val="22"/>
              <w:szCs w:val="22"/>
              <w:lang w:val="en-US" w:eastAsia="cs-CZ"/>
            </w:rPr>
            <w:t>Each technology will seek its own analysis and, where applicable, experts should be consulted.</w:t>
          </w:r>
          <w:r w:rsidR="0013620F" w:rsidRPr="0012288C">
            <w:rPr>
              <w:rFonts w:ascii="Arial" w:eastAsia="Cambria" w:hAnsi="Arial" w:cs="Arial"/>
              <w:sz w:val="22"/>
              <w:szCs w:val="22"/>
              <w:lang w:val="en-US" w:eastAsia="cs-CZ"/>
            </w:rPr>
            <w:t xml:space="preserve"> For additional guidance on commercialization</w:t>
          </w:r>
          <w:r w:rsidR="00D927FF" w:rsidRPr="00F3782C">
            <w:rPr>
              <w:rFonts w:ascii="Arial" w:eastAsia="Cambria" w:hAnsi="Arial" w:cs="Arial"/>
              <w:sz w:val="22"/>
              <w:szCs w:val="22"/>
              <w:lang w:val="en-US" w:eastAsia="cs-CZ"/>
            </w:rPr>
            <w:t xml:space="preserve"> and</w:t>
          </w:r>
          <w:r w:rsidR="0013620F" w:rsidRPr="00F3782C">
            <w:rPr>
              <w:rFonts w:ascii="Arial" w:eastAsia="Cambria" w:hAnsi="Arial" w:cs="Arial"/>
              <w:sz w:val="22"/>
              <w:szCs w:val="22"/>
              <w:lang w:val="en-US" w:eastAsia="cs-CZ"/>
            </w:rPr>
            <w:t xml:space="preserve"> technology transfer</w:t>
          </w:r>
          <w:r w:rsidR="0013620F" w:rsidRPr="0012288C">
            <w:rPr>
              <w:rFonts w:ascii="Arial" w:eastAsia="Cambria" w:hAnsi="Arial" w:cs="Arial"/>
              <w:sz w:val="22"/>
              <w:szCs w:val="22"/>
              <w:lang w:val="en-US" w:eastAsia="cs-CZ"/>
            </w:rPr>
            <w:t xml:space="preserve"> please refer to the National Technology Transfer Guidelines and related templates.</w:t>
          </w:r>
        </w:p>
        <w:p w14:paraId="7275242E" w14:textId="7CEEB200" w:rsidR="002C3E47" w:rsidRPr="00F3782C" w:rsidRDefault="002C3E47" w:rsidP="002C3E47">
          <w:pPr>
            <w:widowControl w:val="0"/>
            <w:spacing w:after="240"/>
            <w:jc w:val="both"/>
            <w:rPr>
              <w:rFonts w:ascii="Arial" w:hAnsi="Arial" w:cs="Arial"/>
              <w:i/>
              <w:sz w:val="22"/>
              <w:szCs w:val="22"/>
              <w:lang w:val="en-US"/>
            </w:rPr>
          </w:pPr>
          <w:r w:rsidRPr="00F3782C">
            <w:rPr>
              <w:rFonts w:ascii="Arial" w:hAnsi="Arial" w:cs="Arial"/>
              <w:i/>
              <w:sz w:val="22"/>
              <w:szCs w:val="22"/>
              <w:lang w:val="en-US"/>
            </w:rPr>
            <w:t xml:space="preserve">How to use the </w:t>
          </w:r>
          <w:r w:rsidR="00663AB7" w:rsidRPr="00F3782C">
            <w:rPr>
              <w:rFonts w:ascii="Arial" w:hAnsi="Arial" w:cs="Arial"/>
              <w:i/>
              <w:iCs/>
              <w:sz w:val="22"/>
              <w:szCs w:val="22"/>
              <w:lang w:val="en-US"/>
            </w:rPr>
            <w:t>example</w:t>
          </w:r>
        </w:p>
        <w:p w14:paraId="395272D9" w14:textId="14BD692A" w:rsidR="00DA4A61" w:rsidRPr="00F3782C" w:rsidRDefault="00DA4A61" w:rsidP="00DA4A61">
          <w:pPr>
            <w:widowControl w:val="0"/>
            <w:spacing w:after="240"/>
            <w:jc w:val="both"/>
            <w:rPr>
              <w:rFonts w:ascii="Arial" w:hAnsi="Arial" w:cs="Arial"/>
              <w:sz w:val="22"/>
              <w:szCs w:val="22"/>
              <w:lang w:val="en-US"/>
            </w:rPr>
          </w:pPr>
          <w:r w:rsidRPr="00F3782C">
            <w:rPr>
              <w:rFonts w:ascii="Arial" w:hAnsi="Arial" w:cs="Arial"/>
              <w:b/>
              <w:sz w:val="22"/>
              <w:szCs w:val="22"/>
              <w:lang w:val="en-US"/>
            </w:rPr>
            <w:t xml:space="preserve">The </w:t>
          </w:r>
          <w:r w:rsidR="00663AB7" w:rsidRPr="00F3782C">
            <w:rPr>
              <w:rFonts w:ascii="Arial" w:hAnsi="Arial" w:cs="Arial"/>
              <w:b/>
              <w:bCs/>
              <w:sz w:val="22"/>
              <w:szCs w:val="22"/>
              <w:lang w:val="en-US"/>
            </w:rPr>
            <w:t>example</w:t>
          </w:r>
          <w:r w:rsidRPr="00F3782C">
            <w:rPr>
              <w:rFonts w:ascii="Arial" w:hAnsi="Arial" w:cs="Arial"/>
              <w:b/>
              <w:sz w:val="22"/>
              <w:szCs w:val="22"/>
              <w:lang w:val="en-US"/>
            </w:rPr>
            <w:t xml:space="preserve"> contains </w:t>
          </w:r>
          <w:r w:rsidR="001838FB" w:rsidRPr="00F3782C">
            <w:rPr>
              <w:rFonts w:ascii="Arial" w:hAnsi="Arial" w:cs="Arial"/>
              <w:b/>
              <w:sz w:val="22"/>
              <w:szCs w:val="22"/>
              <w:lang w:val="en-US"/>
            </w:rPr>
            <w:t>tips that guide the user through the tools and processes used</w:t>
          </w:r>
          <w:r w:rsidR="00722337">
            <w:rPr>
              <w:rFonts w:ascii="Arial" w:hAnsi="Arial" w:cs="Arial"/>
              <w:b/>
              <w:sz w:val="22"/>
              <w:szCs w:val="22"/>
              <w:lang w:val="en-US"/>
            </w:rPr>
            <w:t xml:space="preserve"> to</w:t>
          </w:r>
          <w:r w:rsidR="001838FB" w:rsidRPr="00F3782C">
            <w:rPr>
              <w:rFonts w:ascii="Arial" w:hAnsi="Arial" w:cs="Arial"/>
              <w:b/>
              <w:sz w:val="22"/>
              <w:szCs w:val="22"/>
              <w:lang w:val="en-US"/>
            </w:rPr>
            <w:t xml:space="preserve"> </w:t>
          </w:r>
          <w:r w:rsidR="00F3782C" w:rsidRPr="00F3782C">
            <w:rPr>
              <w:rFonts w:ascii="Arial" w:hAnsi="Arial" w:cs="Arial"/>
              <w:b/>
              <w:bCs/>
              <w:sz w:val="22"/>
              <w:szCs w:val="22"/>
              <w:lang w:val="en-US"/>
            </w:rPr>
            <w:t>prepare</w:t>
          </w:r>
          <w:r w:rsidR="001838FB" w:rsidRPr="00F3782C">
            <w:rPr>
              <w:rFonts w:ascii="Arial" w:hAnsi="Arial" w:cs="Arial"/>
              <w:b/>
              <w:sz w:val="22"/>
              <w:szCs w:val="22"/>
              <w:lang w:val="en-US"/>
            </w:rPr>
            <w:t xml:space="preserve"> the market analysis. </w:t>
          </w:r>
          <w:r w:rsidR="001838FB" w:rsidRPr="00F3782C">
            <w:rPr>
              <w:rFonts w:ascii="Arial" w:hAnsi="Arial" w:cs="Arial"/>
              <w:sz w:val="22"/>
              <w:szCs w:val="22"/>
              <w:lang w:val="en-US"/>
            </w:rPr>
            <w:t xml:space="preserve">The analysis tips </w:t>
          </w:r>
          <w:r w:rsidRPr="00F3782C">
            <w:rPr>
              <w:rFonts w:ascii="Arial" w:hAnsi="Arial" w:cs="Arial"/>
              <w:sz w:val="22"/>
              <w:szCs w:val="22"/>
              <w:lang w:val="en-US"/>
            </w:rPr>
            <w:t xml:space="preserve">are denoted by </w:t>
          </w:r>
          <w:r w:rsidR="001838FB" w:rsidRPr="00F3782C">
            <w:rPr>
              <w:rFonts w:ascii="Arial" w:hAnsi="Arial" w:cs="Arial"/>
              <w:sz w:val="22"/>
              <w:szCs w:val="22"/>
              <w:lang w:val="en-US"/>
            </w:rPr>
            <w:t xml:space="preserve">a blue box, titled </w:t>
          </w:r>
          <w:r w:rsidR="001838FB" w:rsidRPr="00F3782C">
            <w:rPr>
              <w:rFonts w:ascii="Arial" w:hAnsi="Arial" w:cs="Arial"/>
              <w:i/>
              <w:iCs/>
              <w:sz w:val="22"/>
              <w:szCs w:val="22"/>
              <w:lang w:val="en-US"/>
            </w:rPr>
            <w:t>ANALYSIS TIPS.</w:t>
          </w:r>
          <w:r w:rsidR="001838FB" w:rsidRPr="00F3782C">
            <w:rPr>
              <w:rFonts w:ascii="Arial" w:hAnsi="Arial" w:cs="Arial"/>
              <w:sz w:val="22"/>
              <w:szCs w:val="22"/>
              <w:lang w:val="en-US"/>
            </w:rPr>
            <w:t xml:space="preserve"> </w:t>
          </w:r>
          <w:r w:rsidRPr="00F3782C">
            <w:rPr>
              <w:rFonts w:ascii="Arial" w:hAnsi="Arial" w:cs="Arial"/>
              <w:sz w:val="22"/>
              <w:szCs w:val="22"/>
              <w:lang w:val="en-US"/>
            </w:rPr>
            <w:t xml:space="preserve">Additionally, the </w:t>
          </w:r>
          <w:r w:rsidR="00171013" w:rsidRPr="00F3782C">
            <w:rPr>
              <w:rFonts w:ascii="Arial" w:hAnsi="Arial" w:cs="Arial"/>
              <w:sz w:val="22"/>
              <w:szCs w:val="22"/>
              <w:lang w:val="en-US"/>
            </w:rPr>
            <w:t>tips</w:t>
          </w:r>
          <w:r w:rsidRPr="00F3782C">
            <w:rPr>
              <w:rFonts w:ascii="Arial" w:hAnsi="Arial" w:cs="Arial"/>
              <w:sz w:val="22"/>
              <w:szCs w:val="22"/>
              <w:lang w:val="en-US"/>
            </w:rPr>
            <w:t xml:space="preserve"> may reflect some considerations and alternatives that </w:t>
          </w:r>
          <w:r w:rsidR="00171013" w:rsidRPr="00F3782C">
            <w:rPr>
              <w:rFonts w:ascii="Arial" w:hAnsi="Arial" w:cs="Arial"/>
              <w:sz w:val="22"/>
              <w:szCs w:val="22"/>
              <w:lang w:val="en-US"/>
            </w:rPr>
            <w:t>users</w:t>
          </w:r>
          <w:r w:rsidRPr="00F3782C">
            <w:rPr>
              <w:rFonts w:ascii="Arial" w:hAnsi="Arial" w:cs="Arial"/>
              <w:sz w:val="22"/>
              <w:szCs w:val="22"/>
              <w:lang w:val="en-US"/>
            </w:rPr>
            <w:t xml:space="preserve"> </w:t>
          </w:r>
          <w:r w:rsidR="00171013" w:rsidRPr="00F3782C">
            <w:rPr>
              <w:rFonts w:ascii="Arial" w:hAnsi="Arial" w:cs="Arial"/>
              <w:sz w:val="22"/>
              <w:szCs w:val="22"/>
              <w:lang w:val="en-US"/>
            </w:rPr>
            <w:t xml:space="preserve">are </w:t>
          </w:r>
          <w:r w:rsidRPr="00F3782C">
            <w:rPr>
              <w:rFonts w:ascii="Arial" w:hAnsi="Arial" w:cs="Arial"/>
              <w:sz w:val="22"/>
              <w:szCs w:val="22"/>
              <w:lang w:val="en-US"/>
            </w:rPr>
            <w:t>encouraged to take into account</w:t>
          </w:r>
          <w:r w:rsidR="00171013" w:rsidRPr="00F3782C">
            <w:rPr>
              <w:rFonts w:ascii="Arial" w:hAnsi="Arial" w:cs="Arial"/>
              <w:sz w:val="22"/>
              <w:szCs w:val="22"/>
              <w:lang w:val="en-US"/>
            </w:rPr>
            <w:t>, relative to their specific capacities and needs</w:t>
          </w:r>
          <w:r w:rsidRPr="00F3782C">
            <w:rPr>
              <w:rFonts w:ascii="Arial" w:hAnsi="Arial" w:cs="Arial"/>
              <w:sz w:val="22"/>
              <w:szCs w:val="22"/>
              <w:lang w:val="en-US"/>
            </w:rPr>
            <w:t xml:space="preserve">. </w:t>
          </w:r>
        </w:p>
        <w:p w14:paraId="5F65EAF9" w14:textId="77777777" w:rsidR="002C3E47" w:rsidRPr="0012288C" w:rsidRDefault="002C3E47" w:rsidP="00E71CF1">
          <w:pPr>
            <w:spacing w:before="120" w:after="120" w:line="276" w:lineRule="auto"/>
            <w:jc w:val="both"/>
            <w:rPr>
              <w:rFonts w:ascii="Arial" w:eastAsia="Cambria" w:hAnsi="Arial" w:cs="Arial"/>
              <w:i/>
              <w:iCs/>
              <w:szCs w:val="22"/>
              <w:lang w:val="en-US" w:eastAsia="cs-CZ"/>
            </w:rPr>
          </w:pPr>
        </w:p>
        <w:p w14:paraId="3E9BB409" w14:textId="3AD809FD" w:rsidR="006F17D3" w:rsidRDefault="006F17D3" w:rsidP="1A4F58A8">
          <w:pPr>
            <w:pStyle w:val="title1"/>
            <w:spacing w:before="120"/>
            <w:jc w:val="both"/>
            <w:rPr>
              <w:rFonts w:ascii="Arial" w:eastAsia="Cambria" w:hAnsi="Arial" w:cs="Arial"/>
              <w:lang w:val="en-US"/>
            </w:rPr>
            <w:sectPr w:rsidR="006F17D3" w:rsidSect="00D5189E">
              <w:headerReference w:type="even" r:id="rId11"/>
              <w:headerReference w:type="default" r:id="rId12"/>
              <w:footerReference w:type="even" r:id="rId13"/>
              <w:footerReference w:type="default" r:id="rId14"/>
              <w:headerReference w:type="first" r:id="rId15"/>
              <w:footerReference w:type="first" r:id="rId16"/>
              <w:pgSz w:w="11900" w:h="16840"/>
              <w:pgMar w:top="1588" w:right="1418" w:bottom="2143" w:left="1418" w:header="493" w:footer="403" w:gutter="0"/>
              <w:pgNumType w:fmt="numberInDash" w:start="0"/>
              <w:cols w:space="708"/>
              <w:titlePg/>
              <w:docGrid w:linePitch="360"/>
            </w:sectPr>
          </w:pPr>
        </w:p>
        <w:p w14:paraId="3DFB057A" w14:textId="77777777" w:rsidR="00A372F8" w:rsidRDefault="00A372F8" w:rsidP="00A372F8">
          <w:pPr>
            <w:spacing w:before="120" w:line="276" w:lineRule="auto"/>
            <w:rPr>
              <w:rFonts w:ascii="Arial" w:eastAsia="Yu Gothic Light" w:hAnsi="Arial" w:cs="Arial"/>
              <w:b/>
              <w:color w:val="006385"/>
              <w:sz w:val="40"/>
              <w:szCs w:val="36"/>
              <w:lang w:val="en-US" w:eastAsia="cs-CZ"/>
            </w:rPr>
          </w:pPr>
        </w:p>
        <w:p w14:paraId="4B0E2AE3" w14:textId="77777777" w:rsidR="00A372F8" w:rsidRDefault="00A372F8" w:rsidP="00A372F8">
          <w:pPr>
            <w:spacing w:before="120" w:line="276" w:lineRule="auto"/>
            <w:rPr>
              <w:rFonts w:ascii="Arial" w:eastAsia="Yu Gothic Light" w:hAnsi="Arial" w:cs="Arial"/>
              <w:b/>
              <w:color w:val="006385"/>
              <w:sz w:val="40"/>
              <w:szCs w:val="36"/>
              <w:lang w:val="en-US" w:eastAsia="cs-CZ"/>
            </w:rPr>
          </w:pPr>
        </w:p>
        <w:p w14:paraId="2981BE85" w14:textId="77777777" w:rsidR="00A372F8" w:rsidRDefault="00A372F8" w:rsidP="00A372F8">
          <w:pPr>
            <w:spacing w:before="120" w:line="276" w:lineRule="auto"/>
            <w:rPr>
              <w:rFonts w:ascii="Arial" w:eastAsia="Yu Gothic Light" w:hAnsi="Arial" w:cs="Arial"/>
              <w:b/>
              <w:color w:val="006385"/>
              <w:sz w:val="40"/>
              <w:szCs w:val="36"/>
              <w:lang w:val="en-US" w:eastAsia="cs-CZ"/>
            </w:rPr>
          </w:pPr>
        </w:p>
        <w:p w14:paraId="70942277" w14:textId="77777777" w:rsidR="00A372F8" w:rsidRDefault="00A372F8" w:rsidP="00A372F8">
          <w:pPr>
            <w:spacing w:before="120" w:line="276" w:lineRule="auto"/>
            <w:rPr>
              <w:rFonts w:ascii="Arial" w:eastAsia="Yu Gothic Light" w:hAnsi="Arial" w:cs="Arial"/>
              <w:b/>
              <w:color w:val="006385"/>
              <w:sz w:val="40"/>
              <w:szCs w:val="36"/>
              <w:lang w:val="en-US" w:eastAsia="cs-CZ"/>
            </w:rPr>
          </w:pPr>
        </w:p>
        <w:p w14:paraId="289C83F8" w14:textId="77777777" w:rsidR="00A372F8" w:rsidRDefault="00A372F8" w:rsidP="00A372F8">
          <w:pPr>
            <w:spacing w:before="120" w:line="276" w:lineRule="auto"/>
            <w:rPr>
              <w:rFonts w:ascii="Arial" w:eastAsia="Yu Gothic Light" w:hAnsi="Arial" w:cs="Arial"/>
              <w:b/>
              <w:color w:val="006385"/>
              <w:sz w:val="40"/>
              <w:szCs w:val="36"/>
              <w:lang w:val="en-US" w:eastAsia="cs-CZ"/>
            </w:rPr>
          </w:pPr>
        </w:p>
        <w:p w14:paraId="737FFF45" w14:textId="7DFB313A" w:rsidR="00A372F8" w:rsidRPr="00A372F8" w:rsidRDefault="00A372F8" w:rsidP="00A372F8">
          <w:pPr>
            <w:spacing w:before="120" w:line="276" w:lineRule="auto"/>
            <w:rPr>
              <w:rFonts w:ascii="Arial" w:eastAsia="Yu Gothic Light" w:hAnsi="Arial" w:cs="Arial"/>
              <w:b/>
              <w:color w:val="006385"/>
              <w:sz w:val="40"/>
              <w:szCs w:val="36"/>
              <w:lang w:val="en-US" w:eastAsia="cs-CZ"/>
            </w:rPr>
          </w:pPr>
          <w:r w:rsidRPr="00A372F8">
            <w:rPr>
              <w:rFonts w:ascii="Arial" w:eastAsia="Yu Gothic Light" w:hAnsi="Arial" w:cs="Arial"/>
              <w:b/>
              <w:color w:val="006385"/>
              <w:sz w:val="40"/>
              <w:szCs w:val="36"/>
              <w:lang w:val="en-US" w:eastAsia="cs-CZ"/>
            </w:rPr>
            <w:t>Biodegradable polymer composition for producing packaging films</w:t>
          </w:r>
        </w:p>
        <w:p w14:paraId="55E6E4A9" w14:textId="237F7898" w:rsidR="006F17D3" w:rsidRDefault="00A372F8" w:rsidP="00A372F8">
          <w:pPr>
            <w:rPr>
              <w:rFonts w:ascii="Arial" w:hAnsi="Arial" w:cs="Arial"/>
              <w:lang w:val="en-US"/>
            </w:rPr>
          </w:pPr>
          <w:r w:rsidRPr="00A372F8">
            <w:rPr>
              <w:rFonts w:ascii="Arial" w:hAnsi="Arial" w:cs="Arial"/>
              <w:lang w:val="en-US"/>
            </w:rPr>
            <w:t>Market analysis</w:t>
          </w:r>
        </w:p>
        <w:p w14:paraId="70D65E1B" w14:textId="77777777" w:rsidR="005E3D9D" w:rsidRDefault="005E3D9D" w:rsidP="00A372F8">
          <w:pPr>
            <w:rPr>
              <w:rFonts w:ascii="Arial" w:hAnsi="Arial" w:cs="Arial"/>
              <w:lang w:val="en-US"/>
            </w:rPr>
          </w:pPr>
        </w:p>
        <w:p w14:paraId="75A56FDE" w14:textId="77777777" w:rsidR="005E3D9D" w:rsidRDefault="005E3D9D" w:rsidP="00A372F8">
          <w:pPr>
            <w:rPr>
              <w:rFonts w:ascii="Arial" w:hAnsi="Arial" w:cs="Arial"/>
              <w:lang w:val="en-US"/>
            </w:rPr>
          </w:pPr>
        </w:p>
        <w:p w14:paraId="2C1955E0" w14:textId="77777777" w:rsidR="005E3D9D" w:rsidRDefault="005E3D9D" w:rsidP="00A372F8">
          <w:pPr>
            <w:rPr>
              <w:rFonts w:ascii="Arial" w:hAnsi="Arial" w:cs="Arial"/>
              <w:lang w:val="en-US"/>
            </w:rPr>
          </w:pPr>
        </w:p>
        <w:p w14:paraId="1A50EFFF" w14:textId="77777777" w:rsidR="005E3D9D" w:rsidRDefault="005E3D9D" w:rsidP="00A372F8">
          <w:pPr>
            <w:rPr>
              <w:rFonts w:ascii="Arial" w:hAnsi="Arial" w:cs="Arial"/>
              <w:lang w:val="en-US"/>
            </w:rPr>
          </w:pPr>
        </w:p>
        <w:p w14:paraId="474AA7B2" w14:textId="77777777" w:rsidR="005E3D9D" w:rsidRDefault="005E3D9D" w:rsidP="00A372F8">
          <w:pPr>
            <w:rPr>
              <w:rFonts w:ascii="Arial" w:hAnsi="Arial" w:cs="Arial"/>
              <w:lang w:val="en-US"/>
            </w:rPr>
          </w:pPr>
        </w:p>
        <w:p w14:paraId="08BD7737" w14:textId="77777777" w:rsidR="005E3D9D" w:rsidRDefault="005E3D9D" w:rsidP="00A372F8">
          <w:pPr>
            <w:rPr>
              <w:rFonts w:ascii="Arial" w:hAnsi="Arial" w:cs="Arial"/>
              <w:lang w:val="en-US"/>
            </w:rPr>
          </w:pPr>
        </w:p>
        <w:p w14:paraId="16C69787" w14:textId="77777777" w:rsidR="005E3D9D" w:rsidRDefault="005E3D9D" w:rsidP="00A372F8">
          <w:pPr>
            <w:rPr>
              <w:rFonts w:ascii="Arial" w:hAnsi="Arial" w:cs="Arial"/>
              <w:lang w:val="en-US"/>
            </w:rPr>
          </w:pPr>
        </w:p>
        <w:p w14:paraId="04DDC1F2" w14:textId="77777777" w:rsidR="005E3D9D" w:rsidRDefault="005E3D9D" w:rsidP="00A372F8">
          <w:pPr>
            <w:rPr>
              <w:rFonts w:ascii="Arial" w:hAnsi="Arial" w:cs="Arial"/>
              <w:lang w:val="en-US"/>
            </w:rPr>
          </w:pPr>
        </w:p>
        <w:p w14:paraId="4873FA26" w14:textId="77777777" w:rsidR="005E3D9D" w:rsidRDefault="005E3D9D" w:rsidP="00A372F8">
          <w:pPr>
            <w:rPr>
              <w:rFonts w:ascii="Arial" w:hAnsi="Arial" w:cs="Arial"/>
              <w:lang w:val="en-US"/>
            </w:rPr>
          </w:pPr>
        </w:p>
        <w:p w14:paraId="38BE04C8" w14:textId="77777777" w:rsidR="005E3D9D" w:rsidRDefault="005E3D9D" w:rsidP="00A372F8">
          <w:pPr>
            <w:rPr>
              <w:rFonts w:ascii="Arial" w:hAnsi="Arial" w:cs="Arial"/>
              <w:lang w:val="en-US"/>
            </w:rPr>
          </w:pPr>
        </w:p>
        <w:p w14:paraId="23A3CE7B" w14:textId="77777777" w:rsidR="005E3D9D" w:rsidRDefault="005E3D9D" w:rsidP="00A372F8">
          <w:pPr>
            <w:rPr>
              <w:rFonts w:ascii="Arial" w:hAnsi="Arial" w:cs="Arial"/>
              <w:lang w:val="en-US"/>
            </w:rPr>
          </w:pPr>
        </w:p>
        <w:p w14:paraId="31C20753" w14:textId="77777777" w:rsidR="005E3D9D" w:rsidRDefault="005E3D9D" w:rsidP="00A372F8">
          <w:pPr>
            <w:rPr>
              <w:rFonts w:ascii="Arial" w:hAnsi="Arial" w:cs="Arial"/>
              <w:lang w:val="en-US"/>
            </w:rPr>
          </w:pPr>
        </w:p>
        <w:p w14:paraId="3D92A7C2" w14:textId="77777777" w:rsidR="005E3D9D" w:rsidRDefault="005E3D9D" w:rsidP="00A372F8">
          <w:pPr>
            <w:rPr>
              <w:rFonts w:ascii="Arial" w:hAnsi="Arial" w:cs="Arial"/>
              <w:lang w:val="en-US"/>
            </w:rPr>
          </w:pPr>
        </w:p>
        <w:p w14:paraId="65E071B8" w14:textId="77777777" w:rsidR="005E3D9D" w:rsidRDefault="005E3D9D" w:rsidP="00A372F8">
          <w:pPr>
            <w:rPr>
              <w:rFonts w:ascii="Arial" w:hAnsi="Arial" w:cs="Arial"/>
              <w:lang w:val="en-US"/>
            </w:rPr>
          </w:pPr>
        </w:p>
        <w:p w14:paraId="7DCB0376" w14:textId="77777777" w:rsidR="005E3D9D" w:rsidRDefault="005E3D9D" w:rsidP="00A372F8">
          <w:pPr>
            <w:rPr>
              <w:rFonts w:ascii="Arial" w:hAnsi="Arial" w:cs="Arial"/>
              <w:lang w:val="en-US"/>
            </w:rPr>
          </w:pPr>
        </w:p>
        <w:p w14:paraId="62EB9364" w14:textId="77777777" w:rsidR="005E3D9D" w:rsidRDefault="005E3D9D" w:rsidP="00A372F8">
          <w:pPr>
            <w:rPr>
              <w:rFonts w:ascii="Arial" w:hAnsi="Arial" w:cs="Arial"/>
              <w:lang w:val="en-US"/>
            </w:rPr>
          </w:pPr>
        </w:p>
        <w:p w14:paraId="5D4E3FCE" w14:textId="77777777" w:rsidR="005E3D9D" w:rsidRDefault="005E3D9D" w:rsidP="00A372F8">
          <w:pPr>
            <w:rPr>
              <w:rFonts w:ascii="Arial" w:hAnsi="Arial" w:cs="Arial"/>
              <w:lang w:val="en-US"/>
            </w:rPr>
          </w:pPr>
        </w:p>
        <w:p w14:paraId="7F7EE231" w14:textId="77777777" w:rsidR="005E3D9D" w:rsidRDefault="005E3D9D" w:rsidP="00A372F8">
          <w:pPr>
            <w:rPr>
              <w:rFonts w:ascii="Arial" w:hAnsi="Arial" w:cs="Arial"/>
              <w:lang w:val="en-US"/>
            </w:rPr>
          </w:pPr>
        </w:p>
        <w:p w14:paraId="5AEF0E36" w14:textId="77777777" w:rsidR="005E3D9D" w:rsidRDefault="005E3D9D" w:rsidP="00A372F8">
          <w:pPr>
            <w:rPr>
              <w:rFonts w:ascii="Arial" w:hAnsi="Arial" w:cs="Arial"/>
              <w:lang w:val="en-US"/>
            </w:rPr>
          </w:pPr>
        </w:p>
        <w:p w14:paraId="647EEE8B" w14:textId="77777777" w:rsidR="005E3D9D" w:rsidRDefault="005E3D9D" w:rsidP="00A372F8">
          <w:pPr>
            <w:rPr>
              <w:rFonts w:ascii="Arial" w:hAnsi="Arial" w:cs="Arial"/>
              <w:lang w:val="en-US"/>
            </w:rPr>
          </w:pPr>
        </w:p>
        <w:p w14:paraId="269F9C5F" w14:textId="77777777" w:rsidR="005E3D9D" w:rsidRDefault="005E3D9D" w:rsidP="00A372F8">
          <w:pPr>
            <w:rPr>
              <w:rFonts w:ascii="Arial" w:hAnsi="Arial" w:cs="Arial"/>
              <w:lang w:val="en-US"/>
            </w:rPr>
          </w:pPr>
        </w:p>
        <w:p w14:paraId="043A64D3" w14:textId="77777777" w:rsidR="005E3D9D" w:rsidRDefault="005E3D9D" w:rsidP="00A372F8">
          <w:pPr>
            <w:rPr>
              <w:rFonts w:ascii="Arial" w:hAnsi="Arial" w:cs="Arial"/>
              <w:lang w:val="en-US"/>
            </w:rPr>
          </w:pPr>
        </w:p>
        <w:p w14:paraId="15D66AC1" w14:textId="77777777" w:rsidR="005E3D9D" w:rsidRDefault="005E3D9D" w:rsidP="00A372F8">
          <w:pPr>
            <w:rPr>
              <w:rFonts w:ascii="Arial" w:hAnsi="Arial" w:cs="Arial"/>
              <w:lang w:val="en-US"/>
            </w:rPr>
          </w:pPr>
        </w:p>
        <w:p w14:paraId="2D7A7AE9" w14:textId="77777777" w:rsidR="005E3D9D" w:rsidRDefault="005E3D9D" w:rsidP="00A372F8">
          <w:pPr>
            <w:rPr>
              <w:rFonts w:ascii="Arial" w:hAnsi="Arial" w:cs="Arial"/>
              <w:lang w:val="en-US"/>
            </w:rPr>
          </w:pPr>
        </w:p>
        <w:p w14:paraId="369749B5" w14:textId="77777777" w:rsidR="005E3D9D" w:rsidRDefault="005E3D9D" w:rsidP="00A372F8">
          <w:pPr>
            <w:rPr>
              <w:rFonts w:ascii="Arial" w:hAnsi="Arial" w:cs="Arial"/>
              <w:lang w:val="en-US"/>
            </w:rPr>
          </w:pPr>
        </w:p>
        <w:p w14:paraId="6AA2F207" w14:textId="77777777" w:rsidR="005E3D9D" w:rsidRDefault="005E3D9D" w:rsidP="00A372F8">
          <w:pPr>
            <w:rPr>
              <w:rFonts w:ascii="Arial" w:hAnsi="Arial" w:cs="Arial"/>
              <w:lang w:val="en-US"/>
            </w:rPr>
          </w:pPr>
        </w:p>
        <w:p w14:paraId="18FF1690" w14:textId="77777777" w:rsidR="005E3D9D" w:rsidRDefault="005E3D9D" w:rsidP="00A372F8">
          <w:pPr>
            <w:rPr>
              <w:rFonts w:ascii="Arial" w:hAnsi="Arial" w:cs="Arial"/>
              <w:lang w:val="en-US"/>
            </w:rPr>
          </w:pPr>
        </w:p>
        <w:p w14:paraId="6BF11991" w14:textId="77777777" w:rsidR="005E3D9D" w:rsidRDefault="005E3D9D" w:rsidP="00A372F8">
          <w:pPr>
            <w:rPr>
              <w:rFonts w:ascii="Arial" w:hAnsi="Arial" w:cs="Arial"/>
              <w:lang w:val="en-US"/>
            </w:rPr>
          </w:pPr>
        </w:p>
        <w:p w14:paraId="04EA7F56" w14:textId="7849CA92" w:rsidR="005E3D9D" w:rsidRPr="00A372F8" w:rsidRDefault="005E3D9D" w:rsidP="00A372F8">
          <w:pPr>
            <w:rPr>
              <w:rFonts w:ascii="Arial" w:hAnsi="Arial" w:cs="Arial"/>
              <w:lang w:val="en-US"/>
            </w:rPr>
          </w:pPr>
          <w:r>
            <w:rPr>
              <w:rFonts w:ascii="Arial" w:hAnsi="Arial" w:cs="Arial"/>
              <w:lang w:val="en-US"/>
            </w:rPr>
            <w:t>July 2023</w:t>
          </w:r>
        </w:p>
        <w:p w14:paraId="287B5E3F" w14:textId="77777777" w:rsidR="00A372F8" w:rsidRDefault="00A372F8" w:rsidP="00A372F8">
          <w:pPr>
            <w:rPr>
              <w:rFonts w:ascii="Arial" w:eastAsia="Yu Gothic Light" w:hAnsi="Arial" w:cs="Arial"/>
              <w:b/>
              <w:color w:val="006385"/>
              <w:sz w:val="36"/>
              <w:szCs w:val="32"/>
              <w:lang w:val="en-US" w:eastAsia="cs-CZ"/>
            </w:rPr>
          </w:pPr>
        </w:p>
        <w:p w14:paraId="1F9C7990" w14:textId="15DF097B" w:rsidR="00A372F8" w:rsidRPr="00A372F8" w:rsidRDefault="00A372F8" w:rsidP="00A372F8">
          <w:pPr>
            <w:rPr>
              <w:lang w:val="en-US" w:eastAsia="cs-CZ"/>
            </w:rPr>
            <w:sectPr w:rsidR="00A372F8" w:rsidRPr="00A372F8" w:rsidSect="00D5189E">
              <w:pgSz w:w="11900" w:h="16840"/>
              <w:pgMar w:top="1588" w:right="1418" w:bottom="2143" w:left="1418" w:header="493" w:footer="403" w:gutter="0"/>
              <w:pgNumType w:fmt="numberInDash"/>
              <w:cols w:space="708"/>
              <w:docGrid w:linePitch="360"/>
            </w:sectPr>
          </w:pPr>
        </w:p>
        <w:sdt>
          <w:sdtPr>
            <w:rPr>
              <w:rFonts w:ascii="Arial" w:eastAsia="Cambria" w:hAnsi="Arial" w:cs="Arial"/>
              <w:sz w:val="22"/>
              <w:szCs w:val="22"/>
              <w:lang w:val="en-US" w:eastAsia="cs-CZ"/>
            </w:rPr>
            <w:id w:val="-386347438"/>
            <w:docPartObj>
              <w:docPartGallery w:val="Table of Contents"/>
              <w:docPartUnique/>
            </w:docPartObj>
          </w:sdtPr>
          <w:sdtEndPr>
            <w:rPr>
              <w:b/>
              <w:bCs/>
            </w:rPr>
          </w:sdtEndPr>
          <w:sdtContent>
            <w:p w14:paraId="31FAE087" w14:textId="77777777" w:rsidR="00D5189E" w:rsidRPr="00F3782C" w:rsidRDefault="00D5189E" w:rsidP="00D5189E">
              <w:pPr>
                <w:keepNext/>
                <w:keepLines/>
                <w:spacing w:before="240" w:after="120" w:line="259" w:lineRule="auto"/>
                <w:rPr>
                  <w:rFonts w:ascii="Arial" w:eastAsia="Yu Gothic Light" w:hAnsi="Arial" w:cs="Arial"/>
                  <w:color w:val="006385"/>
                  <w:sz w:val="28"/>
                  <w:szCs w:val="28"/>
                  <w:lang w:val="en-US" w:eastAsia="cs-CZ"/>
                </w:rPr>
              </w:pPr>
              <w:r w:rsidRPr="00F3782C">
                <w:rPr>
                  <w:rFonts w:ascii="Arial" w:eastAsia="Yu Gothic Light" w:hAnsi="Arial" w:cs="Arial"/>
                  <w:b/>
                  <w:color w:val="006385"/>
                  <w:sz w:val="32"/>
                  <w:szCs w:val="28"/>
                  <w:lang w:val="en-US" w:eastAsia="cs-CZ"/>
                </w:rPr>
                <w:t>Contents</w:t>
              </w:r>
            </w:p>
            <w:p w14:paraId="3CA71866" w14:textId="6E95FBA8" w:rsidR="00D5189E" w:rsidRDefault="00D5189E">
              <w:pPr>
                <w:pStyle w:val="TOC1"/>
                <w:tabs>
                  <w:tab w:val="right" w:leader="dot" w:pos="9054"/>
                </w:tabs>
                <w:rPr>
                  <w:rFonts w:cstheme="minorBidi"/>
                  <w:b w:val="0"/>
                  <w:bCs w:val="0"/>
                  <w:caps w:val="0"/>
                  <w:noProof/>
                  <w:sz w:val="22"/>
                  <w:szCs w:val="22"/>
                  <w:lang w:val="en-US"/>
                </w:rPr>
              </w:pPr>
              <w:r w:rsidRPr="00F3782C">
                <w:rPr>
                  <w:rFonts w:ascii="Arial" w:eastAsia="Cambria" w:hAnsi="Arial" w:cs="Arial"/>
                  <w:b w:val="0"/>
                  <w:bCs w:val="0"/>
                  <w:szCs w:val="22"/>
                  <w:lang w:val="en-US" w:eastAsia="cs-CZ"/>
                </w:rPr>
                <w:fldChar w:fldCharType="begin"/>
              </w:r>
              <w:r w:rsidRPr="00F3782C">
                <w:rPr>
                  <w:rFonts w:ascii="Arial" w:eastAsia="Cambria" w:hAnsi="Arial" w:cs="Arial"/>
                  <w:szCs w:val="22"/>
                  <w:lang w:val="en-US" w:eastAsia="cs-CZ"/>
                </w:rPr>
                <w:instrText xml:space="preserve"> TOC \o "1-3" \h \z \u </w:instrText>
              </w:r>
              <w:r w:rsidRPr="00F3782C">
                <w:rPr>
                  <w:rFonts w:ascii="Arial" w:eastAsia="Cambria" w:hAnsi="Arial" w:cs="Arial"/>
                  <w:b w:val="0"/>
                  <w:bCs w:val="0"/>
                  <w:szCs w:val="22"/>
                  <w:lang w:val="en-US" w:eastAsia="cs-CZ"/>
                </w:rPr>
                <w:fldChar w:fldCharType="separate"/>
              </w:r>
              <w:hyperlink w:anchor="_Toc141092338" w:history="1">
                <w:r w:rsidRPr="00710C09">
                  <w:rPr>
                    <w:rStyle w:val="Hyperlink"/>
                    <w:rFonts w:ascii="Arial" w:hAnsi="Arial" w:cs="Arial"/>
                    <w:noProof/>
                    <w:lang w:val="en-US"/>
                  </w:rPr>
                  <w:t>Introduction</w:t>
                </w:r>
                <w:r>
                  <w:rPr>
                    <w:noProof/>
                    <w:webHidden/>
                  </w:rPr>
                  <w:tab/>
                </w:r>
                <w:r>
                  <w:rPr>
                    <w:noProof/>
                    <w:webHidden/>
                  </w:rPr>
                  <w:fldChar w:fldCharType="begin"/>
                </w:r>
                <w:r>
                  <w:rPr>
                    <w:noProof/>
                    <w:webHidden/>
                  </w:rPr>
                  <w:instrText xml:space="preserve"> PAGEREF _Toc141092338 \h </w:instrText>
                </w:r>
                <w:r>
                  <w:rPr>
                    <w:noProof/>
                    <w:webHidden/>
                  </w:rPr>
                </w:r>
                <w:r>
                  <w:rPr>
                    <w:noProof/>
                    <w:webHidden/>
                  </w:rPr>
                  <w:fldChar w:fldCharType="separate"/>
                </w:r>
                <w:r w:rsidR="003E3DA5">
                  <w:rPr>
                    <w:noProof/>
                    <w:webHidden/>
                  </w:rPr>
                  <w:t>- 4 -</w:t>
                </w:r>
                <w:r>
                  <w:rPr>
                    <w:noProof/>
                    <w:webHidden/>
                  </w:rPr>
                  <w:fldChar w:fldCharType="end"/>
                </w:r>
              </w:hyperlink>
            </w:p>
            <w:p w14:paraId="715FE0F6" w14:textId="6CC26563" w:rsidR="00D5189E" w:rsidRDefault="000B7278">
              <w:pPr>
                <w:pStyle w:val="TOC1"/>
                <w:tabs>
                  <w:tab w:val="left" w:pos="480"/>
                  <w:tab w:val="right" w:leader="dot" w:pos="9054"/>
                </w:tabs>
                <w:rPr>
                  <w:rFonts w:cstheme="minorBidi"/>
                  <w:b w:val="0"/>
                  <w:bCs w:val="0"/>
                  <w:caps w:val="0"/>
                  <w:noProof/>
                  <w:sz w:val="22"/>
                  <w:szCs w:val="22"/>
                  <w:lang w:val="en-US"/>
                </w:rPr>
              </w:pPr>
              <w:hyperlink w:anchor="_Toc141092339" w:history="1">
                <w:r w:rsidR="00D5189E" w:rsidRPr="00710C09">
                  <w:rPr>
                    <w:rStyle w:val="Hyperlink"/>
                    <w:rFonts w:ascii="Arial" w:hAnsi="Arial" w:cs="Arial"/>
                    <w:noProof/>
                    <w:lang w:val="en-US"/>
                  </w:rPr>
                  <w:t>1.</w:t>
                </w:r>
                <w:r w:rsidR="00D5189E">
                  <w:rPr>
                    <w:rFonts w:cstheme="minorBidi"/>
                    <w:b w:val="0"/>
                    <w:bCs w:val="0"/>
                    <w:caps w:val="0"/>
                    <w:noProof/>
                    <w:sz w:val="22"/>
                    <w:szCs w:val="22"/>
                    <w:lang w:val="en-US"/>
                  </w:rPr>
                  <w:tab/>
                </w:r>
                <w:r w:rsidR="00D5189E" w:rsidRPr="00710C09">
                  <w:rPr>
                    <w:rStyle w:val="Hyperlink"/>
                    <w:rFonts w:ascii="Arial" w:hAnsi="Arial" w:cs="Arial"/>
                    <w:noProof/>
                    <w:lang w:val="en-US"/>
                  </w:rPr>
                  <w:t>Sector Structure Analysis</w:t>
                </w:r>
                <w:r w:rsidR="00D5189E">
                  <w:rPr>
                    <w:noProof/>
                    <w:webHidden/>
                  </w:rPr>
                  <w:tab/>
                </w:r>
                <w:r w:rsidR="00D5189E">
                  <w:rPr>
                    <w:noProof/>
                    <w:webHidden/>
                  </w:rPr>
                  <w:fldChar w:fldCharType="begin"/>
                </w:r>
                <w:r w:rsidR="00D5189E">
                  <w:rPr>
                    <w:noProof/>
                    <w:webHidden/>
                  </w:rPr>
                  <w:instrText xml:space="preserve"> PAGEREF _Toc141092339 \h </w:instrText>
                </w:r>
                <w:r w:rsidR="00D5189E">
                  <w:rPr>
                    <w:noProof/>
                    <w:webHidden/>
                  </w:rPr>
                </w:r>
                <w:r w:rsidR="00D5189E">
                  <w:rPr>
                    <w:noProof/>
                    <w:webHidden/>
                  </w:rPr>
                  <w:fldChar w:fldCharType="separate"/>
                </w:r>
                <w:r w:rsidR="003E3DA5">
                  <w:rPr>
                    <w:noProof/>
                    <w:webHidden/>
                  </w:rPr>
                  <w:t>- 4 -</w:t>
                </w:r>
                <w:r w:rsidR="00D5189E">
                  <w:rPr>
                    <w:noProof/>
                    <w:webHidden/>
                  </w:rPr>
                  <w:fldChar w:fldCharType="end"/>
                </w:r>
              </w:hyperlink>
            </w:p>
            <w:p w14:paraId="06462A64" w14:textId="5AAA886B" w:rsidR="00D5189E" w:rsidRDefault="000B7278">
              <w:pPr>
                <w:pStyle w:val="TOC2"/>
                <w:tabs>
                  <w:tab w:val="left" w:pos="720"/>
                  <w:tab w:val="right" w:leader="dot" w:pos="9054"/>
                </w:tabs>
                <w:rPr>
                  <w:rFonts w:cstheme="minorBidi"/>
                  <w:smallCaps w:val="0"/>
                  <w:noProof/>
                  <w:sz w:val="22"/>
                  <w:szCs w:val="22"/>
                  <w:lang w:val="en-US"/>
                </w:rPr>
              </w:pPr>
              <w:hyperlink w:anchor="_Toc141092340" w:history="1">
                <w:r w:rsidR="00D5189E" w:rsidRPr="00710C09">
                  <w:rPr>
                    <w:rStyle w:val="Hyperlink"/>
                    <w:rFonts w:ascii="Arial" w:hAnsi="Arial" w:cs="Arial"/>
                    <w:noProof/>
                    <w:lang w:val="en-US"/>
                  </w:rPr>
                  <w:t>a.</w:t>
                </w:r>
                <w:r w:rsidR="00D5189E">
                  <w:rPr>
                    <w:rFonts w:cstheme="minorBidi"/>
                    <w:smallCaps w:val="0"/>
                    <w:noProof/>
                    <w:sz w:val="22"/>
                    <w:szCs w:val="22"/>
                    <w:lang w:val="en-US"/>
                  </w:rPr>
                  <w:tab/>
                </w:r>
                <w:r w:rsidR="00D5189E" w:rsidRPr="00710C09">
                  <w:rPr>
                    <w:rStyle w:val="Hyperlink"/>
                    <w:rFonts w:ascii="Arial" w:hAnsi="Arial" w:cs="Arial"/>
                    <w:noProof/>
                    <w:lang w:val="en-US"/>
                  </w:rPr>
                  <w:t>International Trade Analysis</w:t>
                </w:r>
                <w:r w:rsidR="00D5189E">
                  <w:rPr>
                    <w:noProof/>
                    <w:webHidden/>
                  </w:rPr>
                  <w:tab/>
                </w:r>
                <w:r w:rsidR="00D5189E">
                  <w:rPr>
                    <w:noProof/>
                    <w:webHidden/>
                  </w:rPr>
                  <w:fldChar w:fldCharType="begin"/>
                </w:r>
                <w:r w:rsidR="00D5189E">
                  <w:rPr>
                    <w:noProof/>
                    <w:webHidden/>
                  </w:rPr>
                  <w:instrText xml:space="preserve"> PAGEREF _Toc141092340 \h </w:instrText>
                </w:r>
                <w:r w:rsidR="00D5189E">
                  <w:rPr>
                    <w:noProof/>
                    <w:webHidden/>
                  </w:rPr>
                </w:r>
                <w:r w:rsidR="00D5189E">
                  <w:rPr>
                    <w:noProof/>
                    <w:webHidden/>
                  </w:rPr>
                  <w:fldChar w:fldCharType="separate"/>
                </w:r>
                <w:r w:rsidR="003E3DA5">
                  <w:rPr>
                    <w:noProof/>
                    <w:webHidden/>
                  </w:rPr>
                  <w:t>- 5 -</w:t>
                </w:r>
                <w:r w:rsidR="00D5189E">
                  <w:rPr>
                    <w:noProof/>
                    <w:webHidden/>
                  </w:rPr>
                  <w:fldChar w:fldCharType="end"/>
                </w:r>
              </w:hyperlink>
            </w:p>
            <w:p w14:paraId="4CD4FCE5" w14:textId="4DD22A87" w:rsidR="00D5189E" w:rsidRDefault="000B7278">
              <w:pPr>
                <w:pStyle w:val="TOC2"/>
                <w:tabs>
                  <w:tab w:val="left" w:pos="720"/>
                  <w:tab w:val="right" w:leader="dot" w:pos="9054"/>
                </w:tabs>
                <w:rPr>
                  <w:rFonts w:cstheme="minorBidi"/>
                  <w:smallCaps w:val="0"/>
                  <w:noProof/>
                  <w:sz w:val="22"/>
                  <w:szCs w:val="22"/>
                  <w:lang w:val="en-US"/>
                </w:rPr>
              </w:pPr>
              <w:hyperlink w:anchor="_Toc141092341" w:history="1">
                <w:r w:rsidR="00D5189E" w:rsidRPr="00710C09">
                  <w:rPr>
                    <w:rStyle w:val="Hyperlink"/>
                    <w:rFonts w:ascii="Arial" w:hAnsi="Arial" w:cs="Arial"/>
                    <w:noProof/>
                    <w:lang w:val="en-US"/>
                  </w:rPr>
                  <w:t>b.</w:t>
                </w:r>
                <w:r w:rsidR="00D5189E">
                  <w:rPr>
                    <w:rFonts w:cstheme="minorBidi"/>
                    <w:smallCaps w:val="0"/>
                    <w:noProof/>
                    <w:sz w:val="22"/>
                    <w:szCs w:val="22"/>
                    <w:lang w:val="en-US"/>
                  </w:rPr>
                  <w:tab/>
                </w:r>
                <w:r w:rsidR="00D5189E" w:rsidRPr="00710C09">
                  <w:rPr>
                    <w:rStyle w:val="Hyperlink"/>
                    <w:rFonts w:ascii="Arial" w:hAnsi="Arial" w:cs="Arial"/>
                    <w:noProof/>
                    <w:lang w:val="en-US"/>
                  </w:rPr>
                  <w:t>Patent Activity Analysis</w:t>
                </w:r>
                <w:r w:rsidR="00D5189E">
                  <w:rPr>
                    <w:noProof/>
                    <w:webHidden/>
                  </w:rPr>
                  <w:tab/>
                </w:r>
                <w:r w:rsidR="00D5189E">
                  <w:rPr>
                    <w:noProof/>
                    <w:webHidden/>
                  </w:rPr>
                  <w:fldChar w:fldCharType="begin"/>
                </w:r>
                <w:r w:rsidR="00D5189E">
                  <w:rPr>
                    <w:noProof/>
                    <w:webHidden/>
                  </w:rPr>
                  <w:instrText xml:space="preserve"> PAGEREF _Toc141092341 \h </w:instrText>
                </w:r>
                <w:r w:rsidR="00D5189E">
                  <w:rPr>
                    <w:noProof/>
                    <w:webHidden/>
                  </w:rPr>
                </w:r>
                <w:r w:rsidR="00D5189E">
                  <w:rPr>
                    <w:noProof/>
                    <w:webHidden/>
                  </w:rPr>
                  <w:fldChar w:fldCharType="separate"/>
                </w:r>
                <w:r w:rsidR="003E3DA5">
                  <w:rPr>
                    <w:noProof/>
                    <w:webHidden/>
                  </w:rPr>
                  <w:t>- 6 -</w:t>
                </w:r>
                <w:r w:rsidR="00D5189E">
                  <w:rPr>
                    <w:noProof/>
                    <w:webHidden/>
                  </w:rPr>
                  <w:fldChar w:fldCharType="end"/>
                </w:r>
              </w:hyperlink>
            </w:p>
            <w:p w14:paraId="21F6AA5F" w14:textId="79FBD914" w:rsidR="00D5189E" w:rsidRDefault="000B7278">
              <w:pPr>
                <w:pStyle w:val="TOC2"/>
                <w:tabs>
                  <w:tab w:val="left" w:pos="720"/>
                  <w:tab w:val="right" w:leader="dot" w:pos="9054"/>
                </w:tabs>
                <w:rPr>
                  <w:rFonts w:cstheme="minorBidi"/>
                  <w:smallCaps w:val="0"/>
                  <w:noProof/>
                  <w:sz w:val="22"/>
                  <w:szCs w:val="22"/>
                  <w:lang w:val="en-US"/>
                </w:rPr>
              </w:pPr>
              <w:hyperlink w:anchor="_Toc141092342" w:history="1">
                <w:r w:rsidR="00D5189E" w:rsidRPr="00710C09">
                  <w:rPr>
                    <w:rStyle w:val="Hyperlink"/>
                    <w:rFonts w:ascii="Arial" w:hAnsi="Arial" w:cs="Arial"/>
                    <w:noProof/>
                    <w:lang w:val="en-US"/>
                  </w:rPr>
                  <w:t>c.</w:t>
                </w:r>
                <w:r w:rsidR="00D5189E">
                  <w:rPr>
                    <w:rFonts w:cstheme="minorBidi"/>
                    <w:smallCaps w:val="0"/>
                    <w:noProof/>
                    <w:sz w:val="22"/>
                    <w:szCs w:val="22"/>
                    <w:lang w:val="en-US"/>
                  </w:rPr>
                  <w:tab/>
                </w:r>
                <w:r w:rsidR="00D5189E" w:rsidRPr="00710C09">
                  <w:rPr>
                    <w:rStyle w:val="Hyperlink"/>
                    <w:rFonts w:ascii="Arial" w:hAnsi="Arial" w:cs="Arial"/>
                    <w:noProof/>
                    <w:lang w:val="en-US"/>
                  </w:rPr>
                  <w:t>Trend Analysis of Biodegradable Plastics</w:t>
                </w:r>
                <w:r w:rsidR="00D5189E">
                  <w:rPr>
                    <w:noProof/>
                    <w:webHidden/>
                  </w:rPr>
                  <w:tab/>
                </w:r>
                <w:r w:rsidR="00D5189E">
                  <w:rPr>
                    <w:noProof/>
                    <w:webHidden/>
                  </w:rPr>
                  <w:fldChar w:fldCharType="begin"/>
                </w:r>
                <w:r w:rsidR="00D5189E">
                  <w:rPr>
                    <w:noProof/>
                    <w:webHidden/>
                  </w:rPr>
                  <w:instrText xml:space="preserve"> PAGEREF _Toc141092342 \h </w:instrText>
                </w:r>
                <w:r w:rsidR="00D5189E">
                  <w:rPr>
                    <w:noProof/>
                    <w:webHidden/>
                  </w:rPr>
                </w:r>
                <w:r w:rsidR="00D5189E">
                  <w:rPr>
                    <w:noProof/>
                    <w:webHidden/>
                  </w:rPr>
                  <w:fldChar w:fldCharType="separate"/>
                </w:r>
                <w:r w:rsidR="003E3DA5">
                  <w:rPr>
                    <w:noProof/>
                    <w:webHidden/>
                  </w:rPr>
                  <w:t>- 11 -</w:t>
                </w:r>
                <w:r w:rsidR="00D5189E">
                  <w:rPr>
                    <w:noProof/>
                    <w:webHidden/>
                  </w:rPr>
                  <w:fldChar w:fldCharType="end"/>
                </w:r>
              </w:hyperlink>
            </w:p>
            <w:p w14:paraId="0EF2B570" w14:textId="6B959E88" w:rsidR="00D5189E" w:rsidRDefault="000B7278">
              <w:pPr>
                <w:pStyle w:val="TOC1"/>
                <w:tabs>
                  <w:tab w:val="left" w:pos="480"/>
                  <w:tab w:val="right" w:leader="dot" w:pos="9054"/>
                </w:tabs>
                <w:rPr>
                  <w:rFonts w:cstheme="minorBidi"/>
                  <w:b w:val="0"/>
                  <w:bCs w:val="0"/>
                  <w:caps w:val="0"/>
                  <w:noProof/>
                  <w:sz w:val="22"/>
                  <w:szCs w:val="22"/>
                  <w:lang w:val="en-US"/>
                </w:rPr>
              </w:pPr>
              <w:hyperlink w:anchor="_Toc141092343" w:history="1">
                <w:r w:rsidR="00D5189E" w:rsidRPr="00710C09">
                  <w:rPr>
                    <w:rStyle w:val="Hyperlink"/>
                    <w:rFonts w:ascii="Arial" w:eastAsia="Cambria" w:hAnsi="Arial" w:cs="Arial"/>
                    <w:i/>
                    <w:iCs/>
                    <w:noProof/>
                    <w:lang w:val="en-US"/>
                  </w:rPr>
                  <w:t>2.</w:t>
                </w:r>
                <w:r w:rsidR="00D5189E">
                  <w:rPr>
                    <w:rFonts w:cstheme="minorBidi"/>
                    <w:b w:val="0"/>
                    <w:bCs w:val="0"/>
                    <w:caps w:val="0"/>
                    <w:noProof/>
                    <w:sz w:val="22"/>
                    <w:szCs w:val="22"/>
                    <w:lang w:val="en-US"/>
                  </w:rPr>
                  <w:tab/>
                </w:r>
                <w:r w:rsidR="00D5189E" w:rsidRPr="00710C09">
                  <w:rPr>
                    <w:rStyle w:val="Hyperlink"/>
                    <w:rFonts w:ascii="Arial" w:hAnsi="Arial" w:cs="Arial"/>
                    <w:noProof/>
                    <w:lang w:val="en-US"/>
                  </w:rPr>
                  <w:t>Customer Analysis</w:t>
                </w:r>
                <w:r w:rsidR="00D5189E">
                  <w:rPr>
                    <w:noProof/>
                    <w:webHidden/>
                  </w:rPr>
                  <w:tab/>
                </w:r>
                <w:r w:rsidR="00D5189E">
                  <w:rPr>
                    <w:noProof/>
                    <w:webHidden/>
                  </w:rPr>
                  <w:fldChar w:fldCharType="begin"/>
                </w:r>
                <w:r w:rsidR="00D5189E">
                  <w:rPr>
                    <w:noProof/>
                    <w:webHidden/>
                  </w:rPr>
                  <w:instrText xml:space="preserve"> PAGEREF _Toc141092343 \h </w:instrText>
                </w:r>
                <w:r w:rsidR="00D5189E">
                  <w:rPr>
                    <w:noProof/>
                    <w:webHidden/>
                  </w:rPr>
                </w:r>
                <w:r w:rsidR="00D5189E">
                  <w:rPr>
                    <w:noProof/>
                    <w:webHidden/>
                  </w:rPr>
                  <w:fldChar w:fldCharType="separate"/>
                </w:r>
                <w:r w:rsidR="003E3DA5">
                  <w:rPr>
                    <w:noProof/>
                    <w:webHidden/>
                  </w:rPr>
                  <w:t>- 12 -</w:t>
                </w:r>
                <w:r w:rsidR="00D5189E">
                  <w:rPr>
                    <w:noProof/>
                    <w:webHidden/>
                  </w:rPr>
                  <w:fldChar w:fldCharType="end"/>
                </w:r>
              </w:hyperlink>
            </w:p>
            <w:p w14:paraId="102742A3" w14:textId="35C49727" w:rsidR="00D5189E" w:rsidRDefault="000B7278">
              <w:pPr>
                <w:pStyle w:val="TOC1"/>
                <w:tabs>
                  <w:tab w:val="left" w:pos="480"/>
                  <w:tab w:val="right" w:leader="dot" w:pos="9054"/>
                </w:tabs>
                <w:rPr>
                  <w:rFonts w:cstheme="minorBidi"/>
                  <w:b w:val="0"/>
                  <w:bCs w:val="0"/>
                  <w:caps w:val="0"/>
                  <w:noProof/>
                  <w:sz w:val="22"/>
                  <w:szCs w:val="22"/>
                  <w:lang w:val="en-US"/>
                </w:rPr>
              </w:pPr>
              <w:hyperlink w:anchor="_Toc141092344" w:history="1">
                <w:r w:rsidR="00D5189E" w:rsidRPr="00710C09">
                  <w:rPr>
                    <w:rStyle w:val="Hyperlink"/>
                    <w:rFonts w:ascii="Arial" w:hAnsi="Arial" w:cs="Arial"/>
                    <w:noProof/>
                    <w:lang w:val="en-US"/>
                  </w:rPr>
                  <w:t>3.</w:t>
                </w:r>
                <w:r w:rsidR="00D5189E">
                  <w:rPr>
                    <w:rFonts w:cstheme="minorBidi"/>
                    <w:b w:val="0"/>
                    <w:bCs w:val="0"/>
                    <w:caps w:val="0"/>
                    <w:noProof/>
                    <w:sz w:val="22"/>
                    <w:szCs w:val="22"/>
                    <w:lang w:val="en-US"/>
                  </w:rPr>
                  <w:tab/>
                </w:r>
                <w:r w:rsidR="00D5189E" w:rsidRPr="00710C09">
                  <w:rPr>
                    <w:rStyle w:val="Hyperlink"/>
                    <w:rFonts w:ascii="Arial" w:hAnsi="Arial" w:cs="Arial"/>
                    <w:noProof/>
                    <w:lang w:val="en-US"/>
                  </w:rPr>
                  <w:t>Competitor Analysis</w:t>
                </w:r>
                <w:r w:rsidR="00D5189E">
                  <w:rPr>
                    <w:noProof/>
                    <w:webHidden/>
                  </w:rPr>
                  <w:tab/>
                </w:r>
                <w:r w:rsidR="00D5189E">
                  <w:rPr>
                    <w:noProof/>
                    <w:webHidden/>
                  </w:rPr>
                  <w:fldChar w:fldCharType="begin"/>
                </w:r>
                <w:r w:rsidR="00D5189E">
                  <w:rPr>
                    <w:noProof/>
                    <w:webHidden/>
                  </w:rPr>
                  <w:instrText xml:space="preserve"> PAGEREF _Toc141092344 \h </w:instrText>
                </w:r>
                <w:r w:rsidR="00D5189E">
                  <w:rPr>
                    <w:noProof/>
                    <w:webHidden/>
                  </w:rPr>
                </w:r>
                <w:r w:rsidR="00D5189E">
                  <w:rPr>
                    <w:noProof/>
                    <w:webHidden/>
                  </w:rPr>
                  <w:fldChar w:fldCharType="separate"/>
                </w:r>
                <w:r w:rsidR="003E3DA5">
                  <w:rPr>
                    <w:noProof/>
                    <w:webHidden/>
                  </w:rPr>
                  <w:t>- 14 -</w:t>
                </w:r>
                <w:r w:rsidR="00D5189E">
                  <w:rPr>
                    <w:noProof/>
                    <w:webHidden/>
                  </w:rPr>
                  <w:fldChar w:fldCharType="end"/>
                </w:r>
              </w:hyperlink>
            </w:p>
            <w:p w14:paraId="4D341C7D" w14:textId="3B21F703" w:rsidR="00D5189E" w:rsidRDefault="000B7278">
              <w:pPr>
                <w:pStyle w:val="TOC1"/>
                <w:tabs>
                  <w:tab w:val="left" w:pos="480"/>
                  <w:tab w:val="right" w:leader="dot" w:pos="9054"/>
                </w:tabs>
                <w:rPr>
                  <w:rFonts w:cstheme="minorBidi"/>
                  <w:b w:val="0"/>
                  <w:bCs w:val="0"/>
                  <w:caps w:val="0"/>
                  <w:noProof/>
                  <w:sz w:val="22"/>
                  <w:szCs w:val="22"/>
                  <w:lang w:val="en-US"/>
                </w:rPr>
              </w:pPr>
              <w:hyperlink w:anchor="_Toc141092345" w:history="1">
                <w:r w:rsidR="00D5189E" w:rsidRPr="00710C09">
                  <w:rPr>
                    <w:rStyle w:val="Hyperlink"/>
                    <w:rFonts w:ascii="Arial" w:hAnsi="Arial" w:cs="Arial"/>
                    <w:noProof/>
                    <w:lang w:val="en-US"/>
                  </w:rPr>
                  <w:t>4.</w:t>
                </w:r>
                <w:r w:rsidR="00D5189E">
                  <w:rPr>
                    <w:rFonts w:cstheme="minorBidi"/>
                    <w:b w:val="0"/>
                    <w:bCs w:val="0"/>
                    <w:caps w:val="0"/>
                    <w:noProof/>
                    <w:sz w:val="22"/>
                    <w:szCs w:val="22"/>
                    <w:lang w:val="en-US"/>
                  </w:rPr>
                  <w:tab/>
                </w:r>
                <w:r w:rsidR="00D5189E" w:rsidRPr="00710C09">
                  <w:rPr>
                    <w:rStyle w:val="Hyperlink"/>
                    <w:rFonts w:ascii="Arial" w:hAnsi="Arial" w:cs="Arial"/>
                    <w:noProof/>
                    <w:lang w:val="en-US"/>
                  </w:rPr>
                  <w:t>Conclusions</w:t>
                </w:r>
                <w:r w:rsidR="00D5189E">
                  <w:rPr>
                    <w:noProof/>
                    <w:webHidden/>
                  </w:rPr>
                  <w:tab/>
                </w:r>
                <w:r w:rsidR="00D5189E">
                  <w:rPr>
                    <w:noProof/>
                    <w:webHidden/>
                  </w:rPr>
                  <w:fldChar w:fldCharType="begin"/>
                </w:r>
                <w:r w:rsidR="00D5189E">
                  <w:rPr>
                    <w:noProof/>
                    <w:webHidden/>
                  </w:rPr>
                  <w:instrText xml:space="preserve"> PAGEREF _Toc141092345 \h </w:instrText>
                </w:r>
                <w:r w:rsidR="00D5189E">
                  <w:rPr>
                    <w:noProof/>
                    <w:webHidden/>
                  </w:rPr>
                </w:r>
                <w:r w:rsidR="00D5189E">
                  <w:rPr>
                    <w:noProof/>
                    <w:webHidden/>
                  </w:rPr>
                  <w:fldChar w:fldCharType="separate"/>
                </w:r>
                <w:r w:rsidR="003E3DA5">
                  <w:rPr>
                    <w:noProof/>
                    <w:webHidden/>
                  </w:rPr>
                  <w:t>- 16 -</w:t>
                </w:r>
                <w:r w:rsidR="00D5189E">
                  <w:rPr>
                    <w:noProof/>
                    <w:webHidden/>
                  </w:rPr>
                  <w:fldChar w:fldCharType="end"/>
                </w:r>
              </w:hyperlink>
            </w:p>
            <w:p w14:paraId="6335C6DE" w14:textId="30677D40" w:rsidR="00D5189E" w:rsidRDefault="000B7278">
              <w:pPr>
                <w:pStyle w:val="TOC1"/>
                <w:tabs>
                  <w:tab w:val="right" w:leader="dot" w:pos="9054"/>
                </w:tabs>
                <w:rPr>
                  <w:rFonts w:cstheme="minorBidi"/>
                  <w:b w:val="0"/>
                  <w:bCs w:val="0"/>
                  <w:caps w:val="0"/>
                  <w:noProof/>
                  <w:sz w:val="22"/>
                  <w:szCs w:val="22"/>
                  <w:lang w:val="en-US"/>
                </w:rPr>
              </w:pPr>
              <w:hyperlink w:anchor="_Toc141092346" w:history="1">
                <w:r w:rsidR="00D5189E" w:rsidRPr="00710C09">
                  <w:rPr>
                    <w:rStyle w:val="Hyperlink"/>
                    <w:rFonts w:ascii="Arial" w:eastAsia="Yu Gothic Light" w:hAnsi="Arial" w:cs="Arial"/>
                    <w:noProof/>
                    <w:lang w:val="en-US" w:eastAsia="cs-CZ"/>
                  </w:rPr>
                  <w:t>Sources</w:t>
                </w:r>
                <w:r w:rsidR="00D5189E">
                  <w:rPr>
                    <w:noProof/>
                    <w:webHidden/>
                  </w:rPr>
                  <w:tab/>
                </w:r>
                <w:r w:rsidR="00D5189E">
                  <w:rPr>
                    <w:noProof/>
                    <w:webHidden/>
                  </w:rPr>
                  <w:fldChar w:fldCharType="begin"/>
                </w:r>
                <w:r w:rsidR="00D5189E">
                  <w:rPr>
                    <w:noProof/>
                    <w:webHidden/>
                  </w:rPr>
                  <w:instrText xml:space="preserve"> PAGEREF _Toc141092346 \h </w:instrText>
                </w:r>
                <w:r w:rsidR="00D5189E">
                  <w:rPr>
                    <w:noProof/>
                    <w:webHidden/>
                  </w:rPr>
                </w:r>
                <w:r w:rsidR="00D5189E">
                  <w:rPr>
                    <w:noProof/>
                    <w:webHidden/>
                  </w:rPr>
                  <w:fldChar w:fldCharType="separate"/>
                </w:r>
                <w:r w:rsidR="003E3DA5">
                  <w:rPr>
                    <w:noProof/>
                    <w:webHidden/>
                  </w:rPr>
                  <w:t>- 17 -</w:t>
                </w:r>
                <w:r w:rsidR="00D5189E">
                  <w:rPr>
                    <w:noProof/>
                    <w:webHidden/>
                  </w:rPr>
                  <w:fldChar w:fldCharType="end"/>
                </w:r>
              </w:hyperlink>
            </w:p>
            <w:p w14:paraId="493A8BFF" w14:textId="211B1C3A" w:rsidR="00D5189E" w:rsidRPr="00F3782C" w:rsidRDefault="00D5189E" w:rsidP="00D5189E">
              <w:pPr>
                <w:spacing w:before="120" w:line="276" w:lineRule="auto"/>
                <w:rPr>
                  <w:rFonts w:ascii="Arial" w:eastAsia="Cambria" w:hAnsi="Arial" w:cs="Arial"/>
                  <w:sz w:val="22"/>
                  <w:szCs w:val="22"/>
                  <w:lang w:val="en-US" w:eastAsia="cs-CZ"/>
                </w:rPr>
              </w:pPr>
              <w:r w:rsidRPr="00F3782C">
                <w:rPr>
                  <w:rFonts w:ascii="Arial" w:eastAsia="Cambria" w:hAnsi="Arial" w:cs="Arial"/>
                  <w:b/>
                  <w:bCs/>
                  <w:szCs w:val="22"/>
                  <w:lang w:val="en-US" w:eastAsia="cs-CZ"/>
                </w:rPr>
                <w:fldChar w:fldCharType="end"/>
              </w:r>
            </w:p>
          </w:sdtContent>
        </w:sdt>
        <w:p w14:paraId="2986D6E4" w14:textId="77777777" w:rsidR="00D5189E" w:rsidRDefault="00D5189E" w:rsidP="00BE4D6F">
          <w:pPr>
            <w:pStyle w:val="title1"/>
            <w:ind w:left="720"/>
            <w:rPr>
              <w:rFonts w:ascii="Arial" w:hAnsi="Arial" w:cs="Arial"/>
              <w:lang w:val="en-US"/>
            </w:rPr>
            <w:sectPr w:rsidR="00D5189E" w:rsidSect="00D5189E">
              <w:pgSz w:w="11900" w:h="16840"/>
              <w:pgMar w:top="1588" w:right="1418" w:bottom="2143" w:left="1418" w:header="493" w:footer="403" w:gutter="0"/>
              <w:pgNumType w:fmt="numberInDash"/>
              <w:cols w:space="708"/>
              <w:docGrid w:linePitch="360"/>
            </w:sectPr>
          </w:pPr>
        </w:p>
        <w:p w14:paraId="3A80F27D" w14:textId="20F15E33" w:rsidR="00BE4D6F" w:rsidRDefault="00BE4D6F" w:rsidP="00BE4D6F">
          <w:pPr>
            <w:pStyle w:val="title1"/>
            <w:ind w:left="720"/>
            <w:rPr>
              <w:rFonts w:ascii="Arial" w:hAnsi="Arial" w:cs="Arial"/>
              <w:lang w:val="en-US"/>
            </w:rPr>
          </w:pPr>
          <w:bookmarkStart w:id="1" w:name="_Toc141092338"/>
          <w:r>
            <w:rPr>
              <w:rFonts w:ascii="Arial" w:hAnsi="Arial" w:cs="Arial"/>
              <w:lang w:val="en-US"/>
            </w:rPr>
            <w:lastRenderedPageBreak/>
            <w:t>Introduction</w:t>
          </w:r>
          <w:bookmarkEnd w:id="1"/>
        </w:p>
        <w:p w14:paraId="3A353600" w14:textId="77777777" w:rsidR="000D5264" w:rsidRPr="00F3782C" w:rsidRDefault="000D5264" w:rsidP="000D5264">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en-US" w:eastAsia="cs-CZ"/>
            </w:rPr>
          </w:pPr>
          <w:r w:rsidRPr="00F3782C">
            <w:rPr>
              <w:rFonts w:ascii="Arial" w:eastAsia="Cambria" w:hAnsi="Arial" w:cs="Arial"/>
              <w:b/>
              <w:bCs/>
              <w:i/>
              <w:iCs/>
              <w:color w:val="44546A" w:themeColor="text2"/>
              <w:szCs w:val="22"/>
              <w:lang w:val="en-US" w:eastAsia="cs-CZ"/>
            </w:rPr>
            <w:t>ANALYSIS TIP</w:t>
          </w:r>
        </w:p>
        <w:p w14:paraId="2665681B" w14:textId="5D4409FF" w:rsidR="000D5264" w:rsidRPr="00F3782C" w:rsidRDefault="000D5264" w:rsidP="000D5264">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The </w:t>
          </w:r>
          <w:r w:rsidR="00966A09">
            <w:rPr>
              <w:rFonts w:ascii="Arial" w:eastAsia="Cambria" w:hAnsi="Arial" w:cs="Arial"/>
              <w:i/>
              <w:iCs/>
              <w:sz w:val="22"/>
              <w:szCs w:val="22"/>
              <w:lang w:val="en-US" w:eastAsia="cs-CZ"/>
            </w:rPr>
            <w:t xml:space="preserve">purpose of the </w:t>
          </w:r>
          <w:r>
            <w:rPr>
              <w:rFonts w:ascii="Arial" w:eastAsia="Cambria" w:hAnsi="Arial" w:cs="Arial"/>
              <w:i/>
              <w:iCs/>
              <w:sz w:val="22"/>
              <w:szCs w:val="22"/>
              <w:lang w:val="en-US" w:eastAsia="cs-CZ"/>
            </w:rPr>
            <w:t>introduction</w:t>
          </w:r>
          <w:r w:rsidR="00966A09">
            <w:rPr>
              <w:rFonts w:ascii="Arial" w:eastAsia="Cambria" w:hAnsi="Arial" w:cs="Arial"/>
              <w:i/>
              <w:iCs/>
              <w:sz w:val="22"/>
              <w:szCs w:val="22"/>
              <w:lang w:val="en-US" w:eastAsia="cs-CZ"/>
            </w:rPr>
            <w:t xml:space="preserve"> is to provide context</w:t>
          </w:r>
          <w:r>
            <w:rPr>
              <w:rFonts w:ascii="Arial" w:eastAsia="Cambria" w:hAnsi="Arial" w:cs="Arial"/>
              <w:i/>
              <w:iCs/>
              <w:sz w:val="22"/>
              <w:szCs w:val="22"/>
              <w:lang w:val="en-US" w:eastAsia="cs-CZ"/>
            </w:rPr>
            <w:t xml:space="preserve"> </w:t>
          </w:r>
          <w:r w:rsidR="00966A09">
            <w:rPr>
              <w:rFonts w:ascii="Arial" w:eastAsia="Cambria" w:hAnsi="Arial" w:cs="Arial"/>
              <w:i/>
              <w:iCs/>
              <w:sz w:val="22"/>
              <w:szCs w:val="22"/>
              <w:lang w:val="en-US" w:eastAsia="cs-CZ"/>
            </w:rPr>
            <w:t xml:space="preserve">to the analysis. The introduction should </w:t>
          </w:r>
          <w:r w:rsidR="00354769">
            <w:rPr>
              <w:rFonts w:ascii="Arial" w:eastAsia="Cambria" w:hAnsi="Arial" w:cs="Arial"/>
              <w:i/>
              <w:iCs/>
              <w:sz w:val="22"/>
              <w:szCs w:val="22"/>
              <w:lang w:val="en-US" w:eastAsia="cs-CZ"/>
            </w:rPr>
            <w:t xml:space="preserve">clearly </w:t>
          </w:r>
          <w:r w:rsidR="00966A09">
            <w:rPr>
              <w:rFonts w:ascii="Arial" w:eastAsia="Cambria" w:hAnsi="Arial" w:cs="Arial"/>
              <w:i/>
              <w:iCs/>
              <w:sz w:val="22"/>
              <w:szCs w:val="22"/>
              <w:lang w:val="en-US" w:eastAsia="cs-CZ"/>
            </w:rPr>
            <w:t>state the scope</w:t>
          </w:r>
          <w:r w:rsidR="00354769">
            <w:rPr>
              <w:rFonts w:ascii="Arial" w:eastAsia="Cambria" w:hAnsi="Arial" w:cs="Arial"/>
              <w:i/>
              <w:iCs/>
              <w:sz w:val="22"/>
              <w:szCs w:val="22"/>
              <w:lang w:val="en-US" w:eastAsia="cs-CZ"/>
            </w:rPr>
            <w:t xml:space="preserve">. Make sure to be </w:t>
          </w:r>
          <w:r w:rsidR="002C3C5E">
            <w:rPr>
              <w:rFonts w:ascii="Arial" w:eastAsia="Cambria" w:hAnsi="Arial" w:cs="Arial"/>
              <w:i/>
              <w:iCs/>
              <w:sz w:val="22"/>
              <w:szCs w:val="22"/>
              <w:lang w:val="en-US" w:eastAsia="cs-CZ"/>
            </w:rPr>
            <w:t xml:space="preserve">as </w:t>
          </w:r>
          <w:r w:rsidR="00354769">
            <w:rPr>
              <w:rFonts w:ascii="Arial" w:eastAsia="Cambria" w:hAnsi="Arial" w:cs="Arial"/>
              <w:i/>
              <w:iCs/>
              <w:sz w:val="22"/>
              <w:szCs w:val="22"/>
              <w:lang w:val="en-US" w:eastAsia="cs-CZ"/>
            </w:rPr>
            <w:t>specific and concise</w:t>
          </w:r>
          <w:r w:rsidR="002C3C5E">
            <w:rPr>
              <w:rFonts w:ascii="Arial" w:eastAsia="Cambria" w:hAnsi="Arial" w:cs="Arial"/>
              <w:i/>
              <w:iCs/>
              <w:sz w:val="22"/>
              <w:szCs w:val="22"/>
              <w:lang w:val="en-US" w:eastAsia="cs-CZ"/>
            </w:rPr>
            <w:t xml:space="preserve"> as possible</w:t>
          </w:r>
          <w:r w:rsidR="002F209A">
            <w:rPr>
              <w:rFonts w:ascii="Arial" w:eastAsia="Cambria" w:hAnsi="Arial" w:cs="Arial"/>
              <w:i/>
              <w:iCs/>
              <w:sz w:val="22"/>
              <w:szCs w:val="22"/>
              <w:lang w:val="en-US" w:eastAsia="cs-CZ"/>
            </w:rPr>
            <w:t>. S</w:t>
          </w:r>
          <w:r w:rsidR="000250E9">
            <w:rPr>
              <w:rFonts w:ascii="Arial" w:eastAsia="Cambria" w:hAnsi="Arial" w:cs="Arial"/>
              <w:i/>
              <w:iCs/>
              <w:sz w:val="22"/>
              <w:szCs w:val="22"/>
              <w:lang w:val="en-US" w:eastAsia="cs-CZ"/>
            </w:rPr>
            <w:t>tat</w:t>
          </w:r>
          <w:r w:rsidR="002F209A">
            <w:rPr>
              <w:rFonts w:ascii="Arial" w:eastAsia="Cambria" w:hAnsi="Arial" w:cs="Arial"/>
              <w:i/>
              <w:iCs/>
              <w:sz w:val="22"/>
              <w:szCs w:val="22"/>
              <w:lang w:val="en-US" w:eastAsia="cs-CZ"/>
            </w:rPr>
            <w:t>e</w:t>
          </w:r>
          <w:r w:rsidR="000250E9">
            <w:rPr>
              <w:rFonts w:ascii="Arial" w:eastAsia="Cambria" w:hAnsi="Arial" w:cs="Arial"/>
              <w:i/>
              <w:iCs/>
              <w:sz w:val="22"/>
              <w:szCs w:val="22"/>
              <w:lang w:val="en-US" w:eastAsia="cs-CZ"/>
            </w:rPr>
            <w:t xml:space="preserve"> the relevant market segment, </w:t>
          </w:r>
          <w:r w:rsidR="009935B4">
            <w:rPr>
              <w:rFonts w:ascii="Arial" w:eastAsia="Cambria" w:hAnsi="Arial" w:cs="Arial"/>
              <w:i/>
              <w:iCs/>
              <w:sz w:val="22"/>
              <w:szCs w:val="22"/>
              <w:lang w:val="en-US" w:eastAsia="cs-CZ"/>
            </w:rPr>
            <w:t>briefly describe</w:t>
          </w:r>
          <w:r w:rsidR="002F209A">
            <w:rPr>
              <w:rFonts w:ascii="Arial" w:eastAsia="Cambria" w:hAnsi="Arial" w:cs="Arial"/>
              <w:i/>
              <w:iCs/>
              <w:sz w:val="22"/>
              <w:szCs w:val="22"/>
              <w:lang w:val="en-US" w:eastAsia="cs-CZ"/>
            </w:rPr>
            <w:t xml:space="preserve"> the</w:t>
          </w:r>
          <w:r w:rsidR="009935B4">
            <w:rPr>
              <w:rFonts w:ascii="Arial" w:eastAsia="Cambria" w:hAnsi="Arial" w:cs="Arial"/>
              <w:i/>
              <w:iCs/>
              <w:sz w:val="22"/>
              <w:szCs w:val="22"/>
              <w:lang w:val="en-US" w:eastAsia="cs-CZ"/>
            </w:rPr>
            <w:t xml:space="preserve"> </w:t>
          </w:r>
          <w:r w:rsidR="002F209A">
            <w:rPr>
              <w:rFonts w:ascii="Arial" w:eastAsia="Cambria" w:hAnsi="Arial" w:cs="Arial"/>
              <w:i/>
              <w:iCs/>
              <w:sz w:val="22"/>
              <w:szCs w:val="22"/>
              <w:lang w:val="en-US" w:eastAsia="cs-CZ"/>
            </w:rPr>
            <w:t>technology</w:t>
          </w:r>
          <w:r w:rsidR="009935B4">
            <w:rPr>
              <w:rFonts w:ascii="Arial" w:eastAsia="Cambria" w:hAnsi="Arial" w:cs="Arial"/>
              <w:i/>
              <w:iCs/>
              <w:sz w:val="22"/>
              <w:szCs w:val="22"/>
              <w:lang w:val="en-US" w:eastAsia="cs-CZ"/>
            </w:rPr>
            <w:t xml:space="preserve"> for which the market</w:t>
          </w:r>
          <w:r w:rsidR="00D5189E">
            <w:rPr>
              <w:rFonts w:ascii="Arial" w:eastAsia="Cambria" w:hAnsi="Arial" w:cs="Arial"/>
              <w:i/>
              <w:iCs/>
              <w:sz w:val="22"/>
              <w:szCs w:val="22"/>
              <w:lang w:val="en-US" w:eastAsia="cs-CZ"/>
            </w:rPr>
            <w:t xml:space="preserve"> analysis is conducted and identify the</w:t>
          </w:r>
          <w:r w:rsidR="00A51C88">
            <w:rPr>
              <w:rFonts w:ascii="Arial" w:eastAsia="Cambria" w:hAnsi="Arial" w:cs="Arial"/>
              <w:i/>
              <w:iCs/>
              <w:sz w:val="22"/>
              <w:szCs w:val="22"/>
              <w:lang w:val="en-US" w:eastAsia="cs-CZ"/>
            </w:rPr>
            <w:t xml:space="preserve"> geographic scope of the</w:t>
          </w:r>
          <w:r w:rsidR="00D5189E">
            <w:rPr>
              <w:rFonts w:ascii="Arial" w:eastAsia="Cambria" w:hAnsi="Arial" w:cs="Arial"/>
              <w:i/>
              <w:iCs/>
              <w:sz w:val="22"/>
              <w:szCs w:val="22"/>
              <w:lang w:val="en-US" w:eastAsia="cs-CZ"/>
            </w:rPr>
            <w:t xml:space="preserve"> relevant market.</w:t>
          </w:r>
        </w:p>
        <w:p w14:paraId="219AA757" w14:textId="77777777" w:rsidR="000D5264" w:rsidRDefault="000D5264" w:rsidP="00BE4D6F">
          <w:pPr>
            <w:spacing w:before="120" w:after="120" w:line="276" w:lineRule="auto"/>
            <w:jc w:val="both"/>
            <w:rPr>
              <w:rFonts w:ascii="Arial" w:eastAsia="Cambria" w:hAnsi="Arial" w:cs="Arial"/>
              <w:b/>
              <w:bCs/>
              <w:sz w:val="22"/>
              <w:szCs w:val="22"/>
              <w:lang w:val="en-US" w:eastAsia="cs-CZ"/>
            </w:rPr>
          </w:pPr>
        </w:p>
        <w:p w14:paraId="438E48E8" w14:textId="0ACA3542" w:rsidR="00BE4D6F" w:rsidRPr="000250E9" w:rsidRDefault="00BE4D6F" w:rsidP="00BE4D6F">
          <w:pPr>
            <w:spacing w:before="120" w:after="120" w:line="276" w:lineRule="auto"/>
            <w:jc w:val="both"/>
            <w:rPr>
              <w:rFonts w:ascii="Arial" w:eastAsia="Cambria" w:hAnsi="Arial" w:cs="Arial"/>
              <w:sz w:val="22"/>
              <w:szCs w:val="22"/>
              <w:lang w:val="en-US" w:eastAsia="cs-CZ"/>
            </w:rPr>
          </w:pPr>
          <w:r w:rsidRPr="00F3782C">
            <w:rPr>
              <w:rFonts w:ascii="Arial" w:eastAsia="Cambria" w:hAnsi="Arial" w:cs="Arial"/>
              <w:b/>
              <w:bCs/>
              <w:sz w:val="22"/>
              <w:szCs w:val="22"/>
              <w:lang w:val="en-US" w:eastAsia="cs-CZ"/>
            </w:rPr>
            <w:t>The assessed know how is a patented technology</w:t>
          </w:r>
          <w:r w:rsidR="00521FD6">
            <w:rPr>
              <w:rFonts w:ascii="Arial" w:eastAsia="Cambria" w:hAnsi="Arial" w:cs="Arial"/>
              <w:b/>
              <w:bCs/>
              <w:sz w:val="22"/>
              <w:szCs w:val="22"/>
              <w:lang w:val="en-US" w:eastAsia="cs-CZ"/>
            </w:rPr>
            <w:t xml:space="preserve"> in </w:t>
          </w:r>
          <w:r w:rsidR="00521FD6" w:rsidRPr="00521FD6">
            <w:rPr>
              <w:rFonts w:ascii="Arial" w:eastAsia="Cambria" w:hAnsi="Arial" w:cs="Arial"/>
              <w:b/>
              <w:bCs/>
              <w:sz w:val="22"/>
              <w:szCs w:val="22"/>
              <w:lang w:val="en-US" w:eastAsia="cs-CZ"/>
            </w:rPr>
            <w:t>the bioplastic</w:t>
          </w:r>
          <w:r w:rsidR="00521FD6">
            <w:rPr>
              <w:rFonts w:ascii="Arial" w:eastAsia="Cambria" w:hAnsi="Arial" w:cs="Arial"/>
              <w:b/>
              <w:bCs/>
              <w:sz w:val="22"/>
              <w:szCs w:val="22"/>
              <w:lang w:val="en-US" w:eastAsia="cs-CZ"/>
            </w:rPr>
            <w:t>s</w:t>
          </w:r>
          <w:r w:rsidR="00521FD6" w:rsidRPr="00521FD6">
            <w:rPr>
              <w:rFonts w:ascii="Arial" w:eastAsia="Cambria" w:hAnsi="Arial" w:cs="Arial"/>
              <w:b/>
              <w:bCs/>
              <w:sz w:val="22"/>
              <w:szCs w:val="22"/>
              <w:lang w:val="en-US" w:eastAsia="cs-CZ"/>
            </w:rPr>
            <w:t xml:space="preserve"> segment</w:t>
          </w:r>
          <w:r w:rsidR="00521FD6" w:rsidRPr="00F3782C">
            <w:rPr>
              <w:rFonts w:ascii="Arial" w:eastAsia="Cambria" w:hAnsi="Arial" w:cs="Arial"/>
              <w:sz w:val="22"/>
              <w:szCs w:val="22"/>
              <w:lang w:val="en-US" w:eastAsia="cs-CZ"/>
            </w:rPr>
            <w:t xml:space="preserve">. </w:t>
          </w:r>
          <w:r w:rsidRPr="00F3782C">
            <w:rPr>
              <w:rFonts w:ascii="Arial" w:eastAsia="Cambria" w:hAnsi="Arial" w:cs="Arial"/>
              <w:b/>
              <w:bCs/>
              <w:sz w:val="22"/>
              <w:szCs w:val="22"/>
              <w:lang w:val="en-US" w:eastAsia="cs-CZ"/>
            </w:rPr>
            <w:t xml:space="preserve"> </w:t>
          </w:r>
          <w:r w:rsidRPr="00F3782C">
            <w:rPr>
              <w:rFonts w:ascii="Arial" w:eastAsia="Cambria" w:hAnsi="Arial" w:cs="Arial"/>
              <w:sz w:val="22"/>
              <w:szCs w:val="22"/>
              <w:lang w:val="en-US" w:eastAsia="cs-CZ"/>
            </w:rPr>
            <w:t>The analysis will cover a market diagnostic for “Biodegradable polymer composition, in particular for producing packaging films with increased barrier properties, and a method of producing films”, application no. CZ2020606, invested at the University of Tomáš Baťa, Zlín, Czechia</w:t>
          </w:r>
          <w:r w:rsidRPr="00F3782C">
            <w:rPr>
              <w:rFonts w:ascii="Arial" w:eastAsia="Cambria" w:hAnsi="Arial" w:cs="Arial"/>
              <w:b/>
              <w:bCs/>
              <w:sz w:val="22"/>
              <w:szCs w:val="22"/>
              <w:lang w:val="en-US" w:eastAsia="cs-CZ"/>
            </w:rPr>
            <w:t xml:space="preserve">. </w:t>
          </w:r>
          <w:r w:rsidRPr="00F3782C">
            <w:rPr>
              <w:rFonts w:ascii="Arial" w:eastAsia="Cambria" w:hAnsi="Arial" w:cs="Arial"/>
              <w:sz w:val="22"/>
              <w:szCs w:val="22"/>
              <w:lang w:val="en-US" w:eastAsia="cs-CZ"/>
            </w:rPr>
            <w:t>The technology was filed for patent in 2020 and granted in 2022. The biodegradable polymer composition is formed based on a polylactide matrix of which 5</w:t>
          </w:r>
          <w:r w:rsidR="00D91004">
            <w:rPr>
              <w:rFonts w:ascii="Arial" w:eastAsia="Cambria" w:hAnsi="Arial" w:cs="Arial"/>
              <w:sz w:val="22"/>
              <w:szCs w:val="22"/>
              <w:lang w:val="en-US" w:eastAsia="cs-CZ"/>
            </w:rPr>
            <w:t>%</w:t>
          </w:r>
          <w:r w:rsidRPr="00F3782C">
            <w:rPr>
              <w:rFonts w:ascii="Arial" w:eastAsia="Cambria" w:hAnsi="Arial" w:cs="Arial"/>
              <w:sz w:val="22"/>
              <w:szCs w:val="22"/>
              <w:lang w:val="en-US" w:eastAsia="cs-CZ"/>
            </w:rPr>
            <w:t xml:space="preserve"> to 20% is a nucleating agent which is calcium carbonate or nanocellulose. It is particularly suitable for producing packaging films with increased barrier properties for gases such as air, oxygen, nitrogen, carbon dioxide. The films can be used primarily as biodegradable packaging for perishable foodstuffs.</w:t>
          </w:r>
          <w:r w:rsidR="000250E9">
            <w:rPr>
              <w:rFonts w:ascii="Arial" w:eastAsia="Cambria" w:hAnsi="Arial" w:cs="Arial"/>
              <w:sz w:val="22"/>
              <w:szCs w:val="22"/>
              <w:lang w:val="en-US" w:eastAsia="cs-CZ"/>
            </w:rPr>
            <w:t xml:space="preserve"> </w:t>
          </w:r>
          <w:r w:rsidRPr="00F3782C">
            <w:rPr>
              <w:rFonts w:ascii="Arial" w:eastAsia="Cambria" w:hAnsi="Arial" w:cs="Arial"/>
              <w:sz w:val="22"/>
              <w:szCs w:val="22"/>
              <w:lang w:val="en-US" w:eastAsia="cs-CZ"/>
            </w:rPr>
            <w:t>Geographically, the relevant market is mainly Europe with a global dimension.</w:t>
          </w:r>
        </w:p>
        <w:p w14:paraId="2A35A958" w14:textId="77777777" w:rsidR="00BE4D6F" w:rsidRDefault="00BE4D6F" w:rsidP="007C58A2">
          <w:pPr>
            <w:rPr>
              <w:lang w:val="en-US"/>
            </w:rPr>
          </w:pPr>
        </w:p>
        <w:p w14:paraId="760DA042" w14:textId="7FE37009" w:rsidR="00894B59" w:rsidRPr="0012288C" w:rsidRDefault="00894B59" w:rsidP="0012288C">
          <w:pPr>
            <w:pStyle w:val="title1"/>
            <w:numPr>
              <w:ilvl w:val="0"/>
              <w:numId w:val="49"/>
            </w:numPr>
            <w:rPr>
              <w:rFonts w:ascii="Arial" w:hAnsi="Arial" w:cs="Arial"/>
              <w:lang w:val="en-US"/>
            </w:rPr>
          </w:pPr>
          <w:bookmarkStart w:id="2" w:name="_Toc141092339"/>
          <w:r w:rsidRPr="1A4F58A8">
            <w:rPr>
              <w:rFonts w:ascii="Arial" w:hAnsi="Arial" w:cs="Arial"/>
              <w:lang w:val="en-US"/>
            </w:rPr>
            <w:t>Sector Structure Analysis</w:t>
          </w:r>
          <w:bookmarkEnd w:id="2"/>
        </w:p>
        <w:p w14:paraId="7696A6DA" w14:textId="1846B162" w:rsidR="00255B82" w:rsidRPr="002C3C5E" w:rsidRDefault="002C3C5E" w:rsidP="00255B82">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en-US" w:eastAsia="cs-CZ"/>
            </w:rPr>
          </w:pPr>
          <w:r w:rsidRPr="002C3C5E">
            <w:rPr>
              <w:rFonts w:ascii="Arial" w:eastAsia="Cambria" w:hAnsi="Arial" w:cs="Arial"/>
              <w:b/>
              <w:bCs/>
              <w:i/>
              <w:iCs/>
              <w:color w:val="44546A" w:themeColor="text2"/>
              <w:szCs w:val="22"/>
              <w:lang w:val="en-US" w:eastAsia="cs-CZ"/>
            </w:rPr>
            <w:t>ANALYSIS TIP</w:t>
          </w:r>
        </w:p>
        <w:p w14:paraId="5D4818B9" w14:textId="77777777" w:rsidR="00B4521F" w:rsidRDefault="00894B59" w:rsidP="00255B82">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255B82">
            <w:rPr>
              <w:rFonts w:ascii="Arial" w:eastAsia="Cambria" w:hAnsi="Arial" w:cs="Arial"/>
              <w:i/>
              <w:sz w:val="22"/>
              <w:szCs w:val="22"/>
              <w:lang w:val="en-US" w:eastAsia="cs-CZ"/>
            </w:rPr>
            <w:t xml:space="preserve">The industry analysis is divided into three parts: </w:t>
          </w:r>
        </w:p>
        <w:p w14:paraId="382FF168" w14:textId="77777777" w:rsidR="00B4521F" w:rsidRDefault="00B4521F" w:rsidP="00255B82">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1. </w:t>
          </w:r>
          <w:r w:rsidR="00894B59" w:rsidRPr="00255B82">
            <w:rPr>
              <w:rFonts w:ascii="Arial" w:eastAsia="Cambria" w:hAnsi="Arial" w:cs="Arial"/>
              <w:i/>
              <w:sz w:val="22"/>
              <w:szCs w:val="22"/>
              <w:lang w:val="en-US" w:eastAsia="cs-CZ"/>
            </w:rPr>
            <w:t xml:space="preserve">international trade, </w:t>
          </w:r>
        </w:p>
        <w:p w14:paraId="1497BEDD" w14:textId="77777777" w:rsidR="00B4521F" w:rsidRDefault="00B4521F" w:rsidP="00255B82">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2. </w:t>
          </w:r>
          <w:r w:rsidR="00894B59" w:rsidRPr="00255B82">
            <w:rPr>
              <w:rFonts w:ascii="Arial" w:eastAsia="Cambria" w:hAnsi="Arial" w:cs="Arial"/>
              <w:i/>
              <w:sz w:val="22"/>
              <w:szCs w:val="22"/>
              <w:lang w:val="en-US" w:eastAsia="cs-CZ"/>
            </w:rPr>
            <w:t>patent activity</w:t>
          </w:r>
          <w:r>
            <w:rPr>
              <w:rFonts w:ascii="Arial" w:eastAsia="Cambria" w:hAnsi="Arial" w:cs="Arial"/>
              <w:i/>
              <w:iCs/>
              <w:sz w:val="22"/>
              <w:szCs w:val="22"/>
              <w:lang w:val="en-US" w:eastAsia="cs-CZ"/>
            </w:rPr>
            <w:t>,</w:t>
          </w:r>
          <w:r w:rsidR="00894B59" w:rsidRPr="00255B82">
            <w:rPr>
              <w:rFonts w:ascii="Arial" w:eastAsia="Cambria" w:hAnsi="Arial" w:cs="Arial"/>
              <w:i/>
              <w:sz w:val="22"/>
              <w:szCs w:val="22"/>
              <w:lang w:val="en-US" w:eastAsia="cs-CZ"/>
            </w:rPr>
            <w:t xml:space="preserve"> and</w:t>
          </w:r>
          <w:r w:rsidR="00894B59" w:rsidRPr="00255B82">
            <w:rPr>
              <w:rFonts w:ascii="Arial" w:eastAsia="Cambria" w:hAnsi="Arial" w:cs="Arial"/>
              <w:i/>
              <w:iCs/>
              <w:sz w:val="22"/>
              <w:szCs w:val="22"/>
              <w:lang w:val="en-US" w:eastAsia="cs-CZ"/>
            </w:rPr>
            <w:t xml:space="preserve"> </w:t>
          </w:r>
        </w:p>
        <w:p w14:paraId="1ED49E1B" w14:textId="77777777" w:rsidR="00B4521F" w:rsidRDefault="00B4521F" w:rsidP="00255B82">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3.</w:t>
          </w:r>
          <w:r w:rsidR="00894B59">
            <w:rPr>
              <w:rFonts w:ascii="Arial" w:eastAsia="Cambria" w:hAnsi="Arial" w:cs="Arial"/>
              <w:i/>
              <w:sz w:val="22"/>
              <w:szCs w:val="22"/>
              <w:lang w:val="en-US" w:eastAsia="cs-CZ"/>
            </w:rPr>
            <w:t xml:space="preserve"> </w:t>
          </w:r>
          <w:r w:rsidR="00894B59" w:rsidRPr="00255B82">
            <w:rPr>
              <w:rFonts w:ascii="Arial" w:eastAsia="Cambria" w:hAnsi="Arial" w:cs="Arial"/>
              <w:i/>
              <w:sz w:val="22"/>
              <w:szCs w:val="22"/>
              <w:lang w:val="en-US" w:eastAsia="cs-CZ"/>
            </w:rPr>
            <w:t xml:space="preserve">trend analysis of the biodegradable plastics industry. </w:t>
          </w:r>
        </w:p>
        <w:p w14:paraId="4EE6225E" w14:textId="4916697A" w:rsidR="00E44915" w:rsidRDefault="00894B59" w:rsidP="00255B82">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255B82">
            <w:rPr>
              <w:rFonts w:ascii="Arial" w:eastAsia="Cambria" w:hAnsi="Arial" w:cs="Arial"/>
              <w:i/>
              <w:sz w:val="22"/>
              <w:szCs w:val="22"/>
              <w:lang w:val="en-US" w:eastAsia="cs-CZ"/>
            </w:rPr>
            <w:t xml:space="preserve">The first part </w:t>
          </w:r>
          <w:r w:rsidR="00E44915" w:rsidRPr="00255B82">
            <w:rPr>
              <w:rFonts w:ascii="Arial" w:eastAsia="Cambria" w:hAnsi="Arial" w:cs="Arial"/>
              <w:i/>
              <w:iCs/>
              <w:sz w:val="22"/>
              <w:szCs w:val="22"/>
              <w:lang w:val="en-US" w:eastAsia="cs-CZ"/>
            </w:rPr>
            <w:t xml:space="preserve">of the analysis </w:t>
          </w:r>
          <w:r w:rsidRPr="00255B82">
            <w:rPr>
              <w:rFonts w:ascii="Arial" w:eastAsia="Cambria" w:hAnsi="Arial" w:cs="Arial"/>
              <w:i/>
              <w:sz w:val="22"/>
              <w:szCs w:val="22"/>
              <w:lang w:val="en-US" w:eastAsia="cs-CZ"/>
            </w:rPr>
            <w:t xml:space="preserve">offers a macroeconomic view of the main industry trends from an international trade perspective. This section provides the contextual framing for the other, more detailed sections. </w:t>
          </w:r>
        </w:p>
        <w:p w14:paraId="6F8B2BA6" w14:textId="1A5F793C" w:rsidR="00E44915" w:rsidRDefault="00894B59" w:rsidP="00255B82">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255B82">
            <w:rPr>
              <w:rFonts w:ascii="Arial" w:eastAsia="Cambria" w:hAnsi="Arial" w:cs="Arial"/>
              <w:i/>
              <w:sz w:val="22"/>
              <w:szCs w:val="22"/>
              <w:lang w:val="en-US" w:eastAsia="cs-CZ"/>
            </w:rPr>
            <w:t xml:space="preserve">The second part of </w:t>
          </w:r>
          <w:r>
            <w:rPr>
              <w:rFonts w:ascii="Arial" w:eastAsia="Cambria" w:hAnsi="Arial" w:cs="Arial"/>
              <w:i/>
              <w:sz w:val="22"/>
              <w:szCs w:val="22"/>
              <w:lang w:val="en-US" w:eastAsia="cs-CZ"/>
            </w:rPr>
            <w:t xml:space="preserve">the </w:t>
          </w:r>
          <w:r w:rsidRPr="00255B82">
            <w:rPr>
              <w:rFonts w:ascii="Arial" w:eastAsia="Cambria" w:hAnsi="Arial" w:cs="Arial"/>
              <w:i/>
              <w:iCs/>
              <w:sz w:val="22"/>
              <w:szCs w:val="22"/>
              <w:lang w:val="en-US" w:eastAsia="cs-CZ"/>
            </w:rPr>
            <w:t>analysis</w:t>
          </w:r>
          <w:r w:rsidRPr="00255B82">
            <w:rPr>
              <w:rFonts w:ascii="Arial" w:eastAsia="Cambria" w:hAnsi="Arial" w:cs="Arial"/>
              <w:i/>
              <w:sz w:val="22"/>
              <w:szCs w:val="22"/>
              <w:lang w:val="en-US" w:eastAsia="cs-CZ"/>
            </w:rPr>
            <w:t xml:space="preserve"> captures the underlying trends in patent activity in a well-defined sample of patents based on similarity to the technology in question.</w:t>
          </w:r>
        </w:p>
        <w:p w14:paraId="01759CB5" w14:textId="77777777" w:rsidR="007E5885" w:rsidRDefault="00894B59" w:rsidP="00255B82">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255B82">
            <w:rPr>
              <w:rFonts w:ascii="Arial" w:eastAsia="Cambria" w:hAnsi="Arial" w:cs="Arial"/>
              <w:i/>
              <w:sz w:val="22"/>
              <w:szCs w:val="22"/>
              <w:lang w:val="en-US" w:eastAsia="cs-CZ"/>
            </w:rPr>
            <w:t xml:space="preserve">The third part focuses on the size and evolution of the relevant market in which the subject technology is potentially most applicable. </w:t>
          </w:r>
        </w:p>
        <w:p w14:paraId="03C9E7BF" w14:textId="1FBE7881" w:rsidR="00894B59" w:rsidRPr="00255B82" w:rsidRDefault="007E5885" w:rsidP="00255B82">
          <w:pPr>
            <w:shd w:val="clear" w:color="auto" w:fill="D5DCE4" w:themeFill="text2" w:themeFillTint="33"/>
            <w:spacing w:before="120" w:after="120" w:line="276" w:lineRule="auto"/>
            <w:jc w:val="both"/>
            <w:rPr>
              <w:rFonts w:ascii="Arial" w:eastAsia="Cambria" w:hAnsi="Arial" w:cs="Arial"/>
              <w:i/>
              <w:sz w:val="22"/>
              <w:szCs w:val="22"/>
              <w:lang w:val="en-US" w:eastAsia="cs-CZ"/>
            </w:rPr>
          </w:pPr>
          <w:r>
            <w:rPr>
              <w:rFonts w:ascii="Arial" w:eastAsia="Cambria" w:hAnsi="Arial" w:cs="Arial"/>
              <w:i/>
              <w:iCs/>
              <w:sz w:val="22"/>
              <w:szCs w:val="22"/>
              <w:lang w:val="en-US" w:eastAsia="cs-CZ"/>
            </w:rPr>
            <w:t>C</w:t>
          </w:r>
          <w:r w:rsidR="00894B59" w:rsidRPr="00255B82">
            <w:rPr>
              <w:rFonts w:ascii="Arial" w:eastAsia="Cambria" w:hAnsi="Arial" w:cs="Arial"/>
              <w:i/>
              <w:iCs/>
              <w:sz w:val="22"/>
              <w:szCs w:val="22"/>
              <w:lang w:val="en-US" w:eastAsia="cs-CZ"/>
            </w:rPr>
            <w:t>ombining</w:t>
          </w:r>
          <w:r w:rsidR="00894B59" w:rsidRPr="00255B82">
            <w:rPr>
              <w:rFonts w:ascii="Arial" w:eastAsia="Cambria" w:hAnsi="Arial" w:cs="Arial"/>
              <w:i/>
              <w:sz w:val="22"/>
              <w:szCs w:val="22"/>
              <w:lang w:val="en-US" w:eastAsia="cs-CZ"/>
            </w:rPr>
            <w:t xml:space="preserve"> these several views on the structure of the industry</w:t>
          </w:r>
          <w:r>
            <w:rPr>
              <w:rFonts w:ascii="Arial" w:eastAsia="Cambria" w:hAnsi="Arial" w:cs="Arial"/>
              <w:i/>
              <w:iCs/>
              <w:sz w:val="22"/>
              <w:szCs w:val="22"/>
              <w:lang w:val="en-US" w:eastAsia="cs-CZ"/>
            </w:rPr>
            <w:t xml:space="preserve"> provides an insight into the</w:t>
          </w:r>
          <w:r w:rsidR="00894B59" w:rsidRPr="00255B82">
            <w:rPr>
              <w:rFonts w:ascii="Arial" w:eastAsia="Cambria" w:hAnsi="Arial" w:cs="Arial"/>
              <w:i/>
              <w:iCs/>
              <w:sz w:val="22"/>
              <w:szCs w:val="22"/>
              <w:lang w:val="en-US" w:eastAsia="cs-CZ"/>
            </w:rPr>
            <w:t xml:space="preserve"> relevant </w:t>
          </w:r>
          <w:r w:rsidR="00894B59" w:rsidRPr="00255B82">
            <w:rPr>
              <w:rFonts w:ascii="Arial" w:eastAsia="Cambria" w:hAnsi="Arial" w:cs="Arial"/>
              <w:i/>
              <w:sz w:val="22"/>
              <w:szCs w:val="22"/>
              <w:lang w:val="en-US" w:eastAsia="cs-CZ"/>
            </w:rPr>
            <w:t>trends and specificities</w:t>
          </w:r>
          <w:r w:rsidR="00894B59" w:rsidRPr="00255B82">
            <w:rPr>
              <w:rFonts w:ascii="Arial" w:eastAsia="Cambria" w:hAnsi="Arial" w:cs="Arial"/>
              <w:i/>
              <w:iCs/>
              <w:sz w:val="22"/>
              <w:szCs w:val="22"/>
              <w:lang w:val="en-US" w:eastAsia="cs-CZ"/>
            </w:rPr>
            <w:t xml:space="preserve">. </w:t>
          </w:r>
          <w:r w:rsidR="00374085">
            <w:rPr>
              <w:rFonts w:ascii="Arial" w:eastAsia="Cambria" w:hAnsi="Arial" w:cs="Arial"/>
              <w:i/>
              <w:iCs/>
              <w:sz w:val="22"/>
              <w:szCs w:val="22"/>
              <w:lang w:val="en-US" w:eastAsia="cs-CZ"/>
            </w:rPr>
            <w:t>Wh</w:t>
          </w:r>
          <w:r w:rsidR="00750D2E">
            <w:rPr>
              <w:rFonts w:ascii="Arial" w:eastAsia="Cambria" w:hAnsi="Arial" w:cs="Arial"/>
              <w:i/>
              <w:iCs/>
              <w:sz w:val="22"/>
              <w:szCs w:val="22"/>
              <w:lang w:val="en-US" w:eastAsia="cs-CZ"/>
            </w:rPr>
            <w:t>en preparing</w:t>
          </w:r>
          <w:r w:rsidR="00894B59" w:rsidRPr="00255B82">
            <w:rPr>
              <w:rFonts w:ascii="Arial" w:eastAsia="Cambria" w:hAnsi="Arial" w:cs="Arial"/>
              <w:i/>
              <w:iCs/>
              <w:sz w:val="22"/>
              <w:szCs w:val="22"/>
              <w:lang w:val="en-US" w:eastAsia="cs-CZ"/>
            </w:rPr>
            <w:t xml:space="preserve"> the analysis, </w:t>
          </w:r>
          <w:r w:rsidR="00374085">
            <w:rPr>
              <w:rFonts w:ascii="Arial" w:eastAsia="Cambria" w:hAnsi="Arial" w:cs="Arial"/>
              <w:i/>
              <w:iCs/>
              <w:sz w:val="22"/>
              <w:szCs w:val="22"/>
              <w:lang w:val="en-US" w:eastAsia="cs-CZ"/>
            </w:rPr>
            <w:t>consider</w:t>
          </w:r>
          <w:r w:rsidR="00894B59">
            <w:rPr>
              <w:rFonts w:ascii="Arial" w:eastAsia="Cambria" w:hAnsi="Arial" w:cs="Arial"/>
              <w:i/>
              <w:sz w:val="22"/>
              <w:szCs w:val="22"/>
              <w:lang w:val="en-US" w:eastAsia="cs-CZ"/>
            </w:rPr>
            <w:t xml:space="preserve"> </w:t>
          </w:r>
          <w:r w:rsidR="00BA47AD" w:rsidRPr="00255B82">
            <w:rPr>
              <w:rFonts w:ascii="Arial" w:eastAsia="Cambria" w:hAnsi="Arial" w:cs="Arial"/>
              <w:i/>
              <w:sz w:val="22"/>
              <w:szCs w:val="22"/>
              <w:lang w:val="en-US" w:eastAsia="cs-CZ"/>
            </w:rPr>
            <w:t xml:space="preserve">the specifics of the industry </w:t>
          </w:r>
          <w:r w:rsidR="00894B59" w:rsidRPr="00255B82">
            <w:rPr>
              <w:rFonts w:ascii="Arial" w:eastAsia="Cambria" w:hAnsi="Arial" w:cs="Arial"/>
              <w:i/>
              <w:iCs/>
              <w:sz w:val="22"/>
              <w:szCs w:val="22"/>
              <w:lang w:val="en-US" w:eastAsia="cs-CZ"/>
            </w:rPr>
            <w:t xml:space="preserve">and </w:t>
          </w:r>
          <w:r w:rsidR="00750D2E">
            <w:rPr>
              <w:rFonts w:ascii="Arial" w:eastAsia="Cambria" w:hAnsi="Arial" w:cs="Arial"/>
              <w:i/>
              <w:iCs/>
              <w:sz w:val="22"/>
              <w:szCs w:val="22"/>
              <w:lang w:val="en-US" w:eastAsia="cs-CZ"/>
            </w:rPr>
            <w:t>consult</w:t>
          </w:r>
          <w:r w:rsidR="00894B59">
            <w:rPr>
              <w:rFonts w:ascii="Arial" w:eastAsia="Cambria" w:hAnsi="Arial" w:cs="Arial"/>
              <w:i/>
              <w:sz w:val="22"/>
              <w:szCs w:val="22"/>
              <w:lang w:val="en-US" w:eastAsia="cs-CZ"/>
            </w:rPr>
            <w:t xml:space="preserve"> </w:t>
          </w:r>
          <w:r w:rsidR="002159F9" w:rsidRPr="00255B82">
            <w:rPr>
              <w:rFonts w:ascii="Arial" w:eastAsia="Cambria" w:hAnsi="Arial" w:cs="Arial"/>
              <w:i/>
              <w:sz w:val="22"/>
              <w:szCs w:val="22"/>
              <w:lang w:val="en-US" w:eastAsia="cs-CZ"/>
            </w:rPr>
            <w:t>field expert</w:t>
          </w:r>
          <w:r w:rsidR="002159F9">
            <w:rPr>
              <w:rFonts w:ascii="Arial" w:eastAsia="Cambria" w:hAnsi="Arial" w:cs="Arial"/>
              <w:i/>
              <w:sz w:val="22"/>
              <w:szCs w:val="22"/>
              <w:lang w:val="en-US" w:eastAsia="cs-CZ"/>
            </w:rPr>
            <w:t>s</w:t>
          </w:r>
          <w:r w:rsidR="00894B59" w:rsidRPr="00255B82">
            <w:rPr>
              <w:rFonts w:ascii="Arial" w:eastAsia="Cambria" w:hAnsi="Arial" w:cs="Arial"/>
              <w:i/>
              <w:sz w:val="22"/>
              <w:szCs w:val="22"/>
              <w:lang w:val="en-US" w:eastAsia="cs-CZ"/>
            </w:rPr>
            <w:t>.</w:t>
          </w:r>
        </w:p>
        <w:p w14:paraId="060A750E" w14:textId="5240F782" w:rsidR="006F39A2" w:rsidRPr="0012288C" w:rsidRDefault="00894B59" w:rsidP="00090FA0">
          <w:pPr>
            <w:pStyle w:val="title2"/>
            <w:numPr>
              <w:ilvl w:val="1"/>
              <w:numId w:val="49"/>
            </w:numPr>
            <w:ind w:left="810"/>
            <w:rPr>
              <w:rFonts w:ascii="Arial" w:hAnsi="Arial" w:cs="Arial"/>
              <w:lang w:val="en-US"/>
            </w:rPr>
          </w:pPr>
          <w:bookmarkStart w:id="3" w:name="_Toc141092340"/>
          <w:r w:rsidRPr="0012288C">
            <w:rPr>
              <w:rFonts w:ascii="Arial" w:hAnsi="Arial" w:cs="Arial"/>
              <w:lang w:val="en-US"/>
            </w:rPr>
            <w:lastRenderedPageBreak/>
            <w:t>International Trade Analysis</w:t>
          </w:r>
          <w:bookmarkEnd w:id="3"/>
        </w:p>
        <w:p w14:paraId="2DA1E649" w14:textId="5B9C38E0" w:rsidR="00031FBC" w:rsidRPr="0012288C" w:rsidRDefault="00AB68F8"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en-US" w:eastAsia="cs-CZ"/>
            </w:rPr>
          </w:pPr>
          <w:r w:rsidRPr="0012288C">
            <w:rPr>
              <w:rFonts w:ascii="Arial" w:eastAsia="Cambria" w:hAnsi="Arial" w:cs="Arial"/>
              <w:b/>
              <w:bCs/>
              <w:i/>
              <w:iCs/>
              <w:color w:val="44546A" w:themeColor="text2"/>
              <w:szCs w:val="22"/>
              <w:lang w:val="en-US" w:eastAsia="cs-CZ"/>
            </w:rPr>
            <w:t>ANALYSIS TIP</w:t>
          </w:r>
        </w:p>
        <w:p w14:paraId="39D5806E" w14:textId="767A0884" w:rsidR="005C0D97" w:rsidRDefault="005E6EFC"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This section </w:t>
          </w:r>
          <w:r w:rsidR="00E731DF">
            <w:rPr>
              <w:rFonts w:ascii="Arial" w:eastAsia="Cambria" w:hAnsi="Arial" w:cs="Arial"/>
              <w:i/>
              <w:iCs/>
              <w:sz w:val="22"/>
              <w:szCs w:val="22"/>
              <w:lang w:val="en-US" w:eastAsia="cs-CZ"/>
            </w:rPr>
            <w:t>presents</w:t>
          </w:r>
          <w:r>
            <w:rPr>
              <w:rFonts w:ascii="Arial" w:eastAsia="Cambria" w:hAnsi="Arial" w:cs="Arial"/>
              <w:i/>
              <w:iCs/>
              <w:sz w:val="22"/>
              <w:szCs w:val="22"/>
              <w:lang w:val="en-US" w:eastAsia="cs-CZ"/>
            </w:rPr>
            <w:t xml:space="preserve"> data </w:t>
          </w:r>
          <w:r w:rsidR="00D75D28">
            <w:rPr>
              <w:rFonts w:ascii="Arial" w:eastAsia="Cambria" w:hAnsi="Arial" w:cs="Arial"/>
              <w:i/>
              <w:iCs/>
              <w:sz w:val="22"/>
              <w:szCs w:val="22"/>
              <w:lang w:val="en-US" w:eastAsia="cs-CZ"/>
            </w:rPr>
            <w:t xml:space="preserve">and trends </w:t>
          </w:r>
          <w:r w:rsidR="004C3102">
            <w:rPr>
              <w:rFonts w:ascii="Arial" w:eastAsia="Cambria" w:hAnsi="Arial" w:cs="Arial"/>
              <w:i/>
              <w:iCs/>
              <w:sz w:val="22"/>
              <w:szCs w:val="22"/>
              <w:lang w:val="en-US" w:eastAsia="cs-CZ"/>
            </w:rPr>
            <w:t>i</w:t>
          </w:r>
          <w:r>
            <w:rPr>
              <w:rFonts w:ascii="Arial" w:eastAsia="Cambria" w:hAnsi="Arial" w:cs="Arial"/>
              <w:i/>
              <w:iCs/>
              <w:sz w:val="22"/>
              <w:szCs w:val="22"/>
              <w:lang w:val="en-US" w:eastAsia="cs-CZ"/>
            </w:rPr>
            <w:t>n international trade</w:t>
          </w:r>
          <w:r w:rsidR="004C3102">
            <w:rPr>
              <w:rFonts w:ascii="Arial" w:eastAsia="Cambria" w:hAnsi="Arial" w:cs="Arial"/>
              <w:i/>
              <w:iCs/>
              <w:sz w:val="22"/>
              <w:szCs w:val="22"/>
              <w:lang w:val="en-US" w:eastAsia="cs-CZ"/>
            </w:rPr>
            <w:t xml:space="preserve"> relevant to the technology</w:t>
          </w:r>
          <w:r w:rsidR="008148E3">
            <w:rPr>
              <w:rFonts w:ascii="Arial" w:eastAsia="Cambria" w:hAnsi="Arial" w:cs="Arial"/>
              <w:i/>
              <w:iCs/>
              <w:sz w:val="22"/>
              <w:szCs w:val="22"/>
              <w:lang w:val="en-US" w:eastAsia="cs-CZ"/>
            </w:rPr>
            <w:t xml:space="preserve"> in question. The analysis should</w:t>
          </w:r>
          <w:r w:rsidR="003664F9">
            <w:rPr>
              <w:rFonts w:ascii="Arial" w:eastAsia="Cambria" w:hAnsi="Arial" w:cs="Arial"/>
              <w:i/>
              <w:iCs/>
              <w:sz w:val="22"/>
              <w:szCs w:val="22"/>
              <w:lang w:val="en-US" w:eastAsia="cs-CZ"/>
            </w:rPr>
            <w:t>,</w:t>
          </w:r>
          <w:r w:rsidR="008148E3">
            <w:rPr>
              <w:rFonts w:ascii="Arial" w:eastAsia="Cambria" w:hAnsi="Arial" w:cs="Arial"/>
              <w:i/>
              <w:iCs/>
              <w:sz w:val="22"/>
              <w:szCs w:val="22"/>
              <w:lang w:val="en-US" w:eastAsia="cs-CZ"/>
            </w:rPr>
            <w:t xml:space="preserve"> at a minimum</w:t>
          </w:r>
          <w:r w:rsidR="003664F9">
            <w:rPr>
              <w:rFonts w:ascii="Arial" w:eastAsia="Cambria" w:hAnsi="Arial" w:cs="Arial"/>
              <w:i/>
              <w:iCs/>
              <w:sz w:val="22"/>
              <w:szCs w:val="22"/>
              <w:lang w:val="en-US" w:eastAsia="cs-CZ"/>
            </w:rPr>
            <w:t>,</w:t>
          </w:r>
          <w:r w:rsidR="008148E3">
            <w:rPr>
              <w:rFonts w:ascii="Arial" w:eastAsia="Cambria" w:hAnsi="Arial" w:cs="Arial"/>
              <w:i/>
              <w:iCs/>
              <w:sz w:val="22"/>
              <w:szCs w:val="22"/>
              <w:lang w:val="en-US" w:eastAsia="cs-CZ"/>
            </w:rPr>
            <w:t xml:space="preserve"> cover </w:t>
          </w:r>
          <w:r w:rsidR="007733D9">
            <w:rPr>
              <w:rFonts w:ascii="Arial" w:eastAsia="Cambria" w:hAnsi="Arial" w:cs="Arial"/>
              <w:i/>
              <w:iCs/>
              <w:sz w:val="22"/>
              <w:szCs w:val="22"/>
              <w:lang w:val="en-US" w:eastAsia="cs-CZ"/>
            </w:rPr>
            <w:t>trends in</w:t>
          </w:r>
          <w:r w:rsidR="00A4552C">
            <w:rPr>
              <w:rFonts w:ascii="Arial" w:eastAsia="Cambria" w:hAnsi="Arial" w:cs="Arial"/>
              <w:i/>
              <w:iCs/>
              <w:sz w:val="22"/>
              <w:szCs w:val="22"/>
              <w:lang w:val="en-US" w:eastAsia="cs-CZ"/>
            </w:rPr>
            <w:t xml:space="preserve"> import and export v</w:t>
          </w:r>
          <w:r w:rsidR="00191723">
            <w:rPr>
              <w:rFonts w:ascii="Arial" w:eastAsia="Cambria" w:hAnsi="Arial" w:cs="Arial"/>
              <w:i/>
              <w:iCs/>
              <w:sz w:val="22"/>
              <w:szCs w:val="22"/>
              <w:lang w:val="en-US" w:eastAsia="cs-CZ"/>
            </w:rPr>
            <w:t>alues for related commodities and geographic distribution of importers and exporters.</w:t>
          </w:r>
          <w:r w:rsidR="004C3102">
            <w:rPr>
              <w:rFonts w:ascii="Arial" w:eastAsia="Cambria" w:hAnsi="Arial" w:cs="Arial"/>
              <w:i/>
              <w:iCs/>
              <w:sz w:val="22"/>
              <w:szCs w:val="22"/>
              <w:lang w:val="en-US" w:eastAsia="cs-CZ"/>
            </w:rPr>
            <w:t xml:space="preserve"> </w:t>
          </w:r>
          <w:r w:rsidR="00031FBC" w:rsidRPr="0012288C">
            <w:rPr>
              <w:rFonts w:ascii="Arial" w:eastAsia="Cambria" w:hAnsi="Arial" w:cs="Arial"/>
              <w:i/>
              <w:iCs/>
              <w:sz w:val="22"/>
              <w:szCs w:val="22"/>
              <w:lang w:val="en-US" w:eastAsia="cs-CZ"/>
            </w:rPr>
            <w:t>For</w:t>
          </w:r>
          <w:r w:rsidR="006F39A2" w:rsidRPr="0012288C">
            <w:rPr>
              <w:rFonts w:ascii="Arial" w:eastAsia="Cambria" w:hAnsi="Arial" w:cs="Arial"/>
              <w:i/>
              <w:iCs/>
              <w:sz w:val="22"/>
              <w:szCs w:val="22"/>
              <w:lang w:val="en-US" w:eastAsia="cs-CZ"/>
            </w:rPr>
            <w:t xml:space="preserve"> data on international </w:t>
          </w:r>
          <w:r w:rsidR="00CA720B" w:rsidRPr="0012288C">
            <w:rPr>
              <w:rFonts w:ascii="Arial" w:eastAsia="Cambria" w:hAnsi="Arial" w:cs="Arial"/>
              <w:i/>
              <w:iCs/>
              <w:sz w:val="22"/>
              <w:szCs w:val="22"/>
              <w:lang w:val="en-US" w:eastAsia="cs-CZ"/>
            </w:rPr>
            <w:t>trade,</w:t>
          </w:r>
          <w:r w:rsidR="006F39A2" w:rsidRPr="0012288C">
            <w:rPr>
              <w:rFonts w:ascii="Arial" w:eastAsia="Cambria" w:hAnsi="Arial" w:cs="Arial"/>
              <w:i/>
              <w:iCs/>
              <w:sz w:val="22"/>
              <w:szCs w:val="22"/>
              <w:lang w:val="en-US" w:eastAsia="cs-CZ"/>
            </w:rPr>
            <w:t xml:space="preserve"> </w:t>
          </w:r>
          <w:r w:rsidR="002B647F">
            <w:rPr>
              <w:rFonts w:ascii="Arial" w:eastAsia="Cambria" w:hAnsi="Arial" w:cs="Arial"/>
              <w:i/>
              <w:iCs/>
              <w:sz w:val="22"/>
              <w:szCs w:val="22"/>
              <w:lang w:val="en-US" w:eastAsia="cs-CZ"/>
            </w:rPr>
            <w:t xml:space="preserve">you may </w:t>
          </w:r>
          <w:r w:rsidR="00881733">
            <w:rPr>
              <w:rFonts w:ascii="Arial" w:eastAsia="Cambria" w:hAnsi="Arial" w:cs="Arial"/>
              <w:i/>
              <w:iCs/>
              <w:sz w:val="22"/>
              <w:szCs w:val="22"/>
              <w:lang w:val="en-US" w:eastAsia="cs-CZ"/>
            </w:rPr>
            <w:t>consult the</w:t>
          </w:r>
          <w:r w:rsidR="006F39A2" w:rsidRPr="0012288C">
            <w:rPr>
              <w:rFonts w:ascii="Arial" w:eastAsia="Cambria" w:hAnsi="Arial" w:cs="Arial"/>
              <w:i/>
              <w:iCs/>
              <w:sz w:val="22"/>
              <w:szCs w:val="22"/>
              <w:lang w:val="en-US" w:eastAsia="cs-CZ"/>
            </w:rPr>
            <w:t xml:space="preserve"> U</w:t>
          </w:r>
          <w:r w:rsidR="000E2B46">
            <w:rPr>
              <w:rFonts w:ascii="Arial" w:eastAsia="Cambria" w:hAnsi="Arial" w:cs="Arial"/>
              <w:i/>
              <w:iCs/>
              <w:sz w:val="22"/>
              <w:szCs w:val="22"/>
              <w:lang w:val="en-US" w:eastAsia="cs-CZ"/>
            </w:rPr>
            <w:t>N</w:t>
          </w:r>
          <w:r w:rsidR="006F39A2" w:rsidRPr="0012288C">
            <w:rPr>
              <w:rFonts w:ascii="Arial" w:eastAsia="Cambria" w:hAnsi="Arial" w:cs="Arial"/>
              <w:i/>
              <w:iCs/>
              <w:sz w:val="22"/>
              <w:szCs w:val="22"/>
              <w:lang w:val="en-US" w:eastAsia="cs-CZ"/>
            </w:rPr>
            <w:t xml:space="preserve"> Comtrade database</w:t>
          </w:r>
          <w:r w:rsidR="002B647F">
            <w:rPr>
              <w:rFonts w:ascii="Arial" w:eastAsia="Cambria" w:hAnsi="Arial" w:cs="Arial"/>
              <w:i/>
              <w:iCs/>
              <w:sz w:val="22"/>
              <w:szCs w:val="22"/>
              <w:lang w:val="en-US" w:eastAsia="cs-CZ"/>
            </w:rPr>
            <w:t>:</w:t>
          </w:r>
          <w:r w:rsidR="006F39A2" w:rsidRPr="0012288C">
            <w:rPr>
              <w:rFonts w:ascii="Arial" w:eastAsia="Cambria" w:hAnsi="Arial" w:cs="Arial"/>
              <w:i/>
              <w:iCs/>
              <w:sz w:val="22"/>
              <w:szCs w:val="22"/>
              <w:lang w:val="en-US" w:eastAsia="cs-CZ"/>
            </w:rPr>
            <w:t xml:space="preserve"> </w:t>
          </w:r>
          <w:hyperlink r:id="rId17" w:history="1">
            <w:r w:rsidR="006F39A2" w:rsidRPr="0012288C">
              <w:rPr>
                <w:rFonts w:ascii="Arial" w:hAnsi="Arial" w:cs="Arial"/>
                <w:sz w:val="22"/>
                <w:szCs w:val="22"/>
                <w:lang w:val="en-US"/>
              </w:rPr>
              <w:t>https://comtrade.un.org/data</w:t>
            </w:r>
          </w:hyperlink>
          <w:r w:rsidR="006F39A2" w:rsidRPr="0012288C">
            <w:rPr>
              <w:rFonts w:ascii="Arial" w:eastAsia="Cambria" w:hAnsi="Arial" w:cs="Arial"/>
              <w:i/>
              <w:iCs/>
              <w:sz w:val="22"/>
              <w:szCs w:val="22"/>
              <w:lang w:val="en-US" w:eastAsia="cs-CZ"/>
            </w:rPr>
            <w:t xml:space="preserve">. </w:t>
          </w:r>
        </w:p>
        <w:p w14:paraId="5A395A60" w14:textId="20F7C650" w:rsidR="006F39A2" w:rsidRPr="0012288C" w:rsidRDefault="006F39A2"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12288C">
            <w:rPr>
              <w:rFonts w:ascii="Arial" w:eastAsia="Cambria" w:hAnsi="Arial" w:cs="Arial"/>
              <w:i/>
              <w:iCs/>
              <w:sz w:val="22"/>
              <w:szCs w:val="22"/>
              <w:lang w:val="en-US" w:eastAsia="cs-CZ"/>
            </w:rPr>
            <w:t xml:space="preserve">It is important to </w:t>
          </w:r>
          <w:r w:rsidR="00191723">
            <w:rPr>
              <w:rFonts w:ascii="Arial" w:eastAsia="Cambria" w:hAnsi="Arial" w:cs="Arial"/>
              <w:i/>
              <w:iCs/>
              <w:sz w:val="22"/>
              <w:szCs w:val="22"/>
              <w:lang w:val="en-US" w:eastAsia="cs-CZ"/>
            </w:rPr>
            <w:t>select the relevant</w:t>
          </w:r>
          <w:r w:rsidRPr="0012288C">
            <w:rPr>
              <w:rFonts w:ascii="Arial" w:eastAsia="Cambria" w:hAnsi="Arial" w:cs="Arial"/>
              <w:i/>
              <w:iCs/>
              <w:sz w:val="22"/>
              <w:szCs w:val="22"/>
              <w:lang w:val="en-US" w:eastAsia="cs-CZ"/>
            </w:rPr>
            <w:t xml:space="preserve"> commodities carefully; if </w:t>
          </w:r>
          <w:r w:rsidR="00C23E95">
            <w:rPr>
              <w:rFonts w:ascii="Arial" w:eastAsia="Cambria" w:hAnsi="Arial" w:cs="Arial"/>
              <w:i/>
              <w:iCs/>
              <w:sz w:val="22"/>
              <w:szCs w:val="22"/>
              <w:lang w:val="en-US" w:eastAsia="cs-CZ"/>
            </w:rPr>
            <w:t>the exact</w:t>
          </w:r>
          <w:r w:rsidRPr="0012288C">
            <w:rPr>
              <w:rFonts w:ascii="Arial" w:eastAsia="Cambria" w:hAnsi="Arial" w:cs="Arial"/>
              <w:i/>
              <w:iCs/>
              <w:sz w:val="22"/>
              <w:szCs w:val="22"/>
              <w:lang w:val="en-US" w:eastAsia="cs-CZ"/>
            </w:rPr>
            <w:t xml:space="preserve"> commodity group is not </w:t>
          </w:r>
          <w:r w:rsidR="00191723">
            <w:rPr>
              <w:rFonts w:ascii="Arial" w:eastAsia="Cambria" w:hAnsi="Arial" w:cs="Arial"/>
              <w:i/>
              <w:iCs/>
              <w:sz w:val="22"/>
              <w:szCs w:val="22"/>
              <w:lang w:val="en-US" w:eastAsia="cs-CZ"/>
            </w:rPr>
            <w:t>available</w:t>
          </w:r>
          <w:r w:rsidRPr="00F3782C">
            <w:rPr>
              <w:rFonts w:ascii="Arial" w:eastAsia="Cambria" w:hAnsi="Arial" w:cs="Arial"/>
              <w:i/>
              <w:iCs/>
              <w:sz w:val="22"/>
              <w:szCs w:val="22"/>
              <w:lang w:val="en-US" w:eastAsia="cs-CZ"/>
            </w:rPr>
            <w:t xml:space="preserve">, </w:t>
          </w:r>
          <w:r w:rsidR="00C23E95">
            <w:rPr>
              <w:rFonts w:ascii="Arial" w:eastAsia="Cambria" w:hAnsi="Arial" w:cs="Arial"/>
              <w:i/>
              <w:iCs/>
              <w:sz w:val="22"/>
              <w:szCs w:val="22"/>
              <w:lang w:val="en-US" w:eastAsia="cs-CZ"/>
            </w:rPr>
            <w:t xml:space="preserve">you may </w:t>
          </w:r>
          <w:r w:rsidR="00E33454">
            <w:rPr>
              <w:rFonts w:ascii="Arial" w:eastAsia="Cambria" w:hAnsi="Arial" w:cs="Arial"/>
              <w:i/>
              <w:iCs/>
              <w:sz w:val="22"/>
              <w:szCs w:val="22"/>
              <w:lang w:val="en-US" w:eastAsia="cs-CZ"/>
            </w:rPr>
            <w:t xml:space="preserve">select a </w:t>
          </w:r>
          <w:r w:rsidRPr="0012288C">
            <w:rPr>
              <w:rFonts w:ascii="Arial" w:eastAsia="Cambria" w:hAnsi="Arial" w:cs="Arial"/>
              <w:i/>
              <w:iCs/>
              <w:sz w:val="22"/>
              <w:szCs w:val="22"/>
              <w:lang w:val="en-US" w:eastAsia="cs-CZ"/>
            </w:rPr>
            <w:t xml:space="preserve">similar one as close </w:t>
          </w:r>
          <w:r w:rsidR="00E33454">
            <w:rPr>
              <w:rFonts w:ascii="Arial" w:eastAsia="Cambria" w:hAnsi="Arial" w:cs="Arial"/>
              <w:i/>
              <w:iCs/>
              <w:sz w:val="22"/>
              <w:szCs w:val="22"/>
              <w:lang w:val="en-US" w:eastAsia="cs-CZ"/>
            </w:rPr>
            <w:t xml:space="preserve">as possible </w:t>
          </w:r>
          <w:r w:rsidRPr="0012288C">
            <w:rPr>
              <w:rFonts w:ascii="Arial" w:eastAsia="Cambria" w:hAnsi="Arial" w:cs="Arial"/>
              <w:i/>
              <w:iCs/>
              <w:sz w:val="22"/>
              <w:szCs w:val="22"/>
              <w:lang w:val="en-US" w:eastAsia="cs-CZ"/>
            </w:rPr>
            <w:t xml:space="preserve">to </w:t>
          </w:r>
          <w:r w:rsidR="00E923A4">
            <w:rPr>
              <w:rFonts w:ascii="Arial" w:eastAsia="Cambria" w:hAnsi="Arial" w:cs="Arial"/>
              <w:i/>
              <w:iCs/>
              <w:sz w:val="22"/>
              <w:szCs w:val="22"/>
              <w:lang w:val="en-US" w:eastAsia="cs-CZ"/>
            </w:rPr>
            <w:t>the relevant</w:t>
          </w:r>
          <w:r w:rsidRPr="00F3782C">
            <w:rPr>
              <w:rFonts w:ascii="Arial" w:eastAsia="Cambria" w:hAnsi="Arial" w:cs="Arial"/>
              <w:i/>
              <w:iCs/>
              <w:sz w:val="22"/>
              <w:szCs w:val="22"/>
              <w:lang w:val="en-US" w:eastAsia="cs-CZ"/>
            </w:rPr>
            <w:t xml:space="preserve"> technology.</w:t>
          </w:r>
          <w:r w:rsidRPr="0012288C">
            <w:rPr>
              <w:rFonts w:ascii="Arial" w:eastAsia="Cambria" w:hAnsi="Arial" w:cs="Arial"/>
              <w:i/>
              <w:iCs/>
              <w:sz w:val="22"/>
              <w:szCs w:val="22"/>
              <w:lang w:val="en-US" w:eastAsia="cs-CZ"/>
            </w:rPr>
            <w:t xml:space="preserve"> In this </w:t>
          </w:r>
          <w:r w:rsidR="00D511D9">
            <w:rPr>
              <w:rFonts w:ascii="Arial" w:eastAsia="Cambria" w:hAnsi="Arial" w:cs="Arial"/>
              <w:i/>
              <w:iCs/>
              <w:sz w:val="22"/>
              <w:szCs w:val="22"/>
              <w:lang w:val="en-US" w:eastAsia="cs-CZ"/>
            </w:rPr>
            <w:t>example</w:t>
          </w:r>
          <w:r w:rsidRPr="0012288C">
            <w:rPr>
              <w:rFonts w:ascii="Arial" w:eastAsia="Cambria" w:hAnsi="Arial" w:cs="Arial"/>
              <w:i/>
              <w:iCs/>
              <w:sz w:val="22"/>
              <w:szCs w:val="22"/>
              <w:lang w:val="en-US" w:eastAsia="cs-CZ"/>
            </w:rPr>
            <w:t>, data for biodegradable plastics is not available</w:t>
          </w:r>
          <w:r w:rsidR="00D511D9">
            <w:rPr>
              <w:rFonts w:ascii="Arial" w:eastAsia="Cambria" w:hAnsi="Arial" w:cs="Arial"/>
              <w:i/>
              <w:iCs/>
              <w:sz w:val="22"/>
              <w:szCs w:val="22"/>
              <w:lang w:val="en-US" w:eastAsia="cs-CZ"/>
            </w:rPr>
            <w:t>.</w:t>
          </w:r>
          <w:r w:rsidRPr="00F3782C">
            <w:rPr>
              <w:rFonts w:ascii="Arial" w:eastAsia="Cambria" w:hAnsi="Arial" w:cs="Arial"/>
              <w:i/>
              <w:iCs/>
              <w:sz w:val="22"/>
              <w:szCs w:val="22"/>
              <w:lang w:val="en-US" w:eastAsia="cs-CZ"/>
            </w:rPr>
            <w:t xml:space="preserve"> </w:t>
          </w:r>
          <w:r w:rsidR="00D511D9">
            <w:rPr>
              <w:rFonts w:ascii="Arial" w:eastAsia="Cambria" w:hAnsi="Arial" w:cs="Arial"/>
              <w:i/>
              <w:iCs/>
              <w:sz w:val="22"/>
              <w:szCs w:val="22"/>
              <w:lang w:val="en-US" w:eastAsia="cs-CZ"/>
            </w:rPr>
            <w:t>Since</w:t>
          </w:r>
          <w:r w:rsidRPr="0012288C">
            <w:rPr>
              <w:rFonts w:ascii="Arial" w:eastAsia="Cambria" w:hAnsi="Arial" w:cs="Arial"/>
              <w:i/>
              <w:iCs/>
              <w:sz w:val="22"/>
              <w:szCs w:val="22"/>
              <w:lang w:val="en-US" w:eastAsia="cs-CZ"/>
            </w:rPr>
            <w:t xml:space="preserve"> the patented technology is expected to be used in the packaging</w:t>
          </w:r>
          <w:r w:rsidR="00D511D9" w:rsidRPr="00F3782C">
            <w:rPr>
              <w:rFonts w:ascii="Arial" w:eastAsia="Cambria" w:hAnsi="Arial" w:cs="Arial"/>
              <w:i/>
              <w:iCs/>
              <w:sz w:val="22"/>
              <w:szCs w:val="22"/>
              <w:lang w:val="en-US" w:eastAsia="cs-CZ"/>
            </w:rPr>
            <w:t xml:space="preserve"> </w:t>
          </w:r>
          <w:r w:rsidRPr="00F3782C">
            <w:rPr>
              <w:rFonts w:ascii="Arial" w:eastAsia="Cambria" w:hAnsi="Arial" w:cs="Arial"/>
              <w:i/>
              <w:iCs/>
              <w:sz w:val="22"/>
              <w:szCs w:val="22"/>
              <w:lang w:val="en-US" w:eastAsia="cs-CZ"/>
            </w:rPr>
            <w:t xml:space="preserve">market, </w:t>
          </w:r>
          <w:r w:rsidR="00450D85">
            <w:rPr>
              <w:rFonts w:ascii="Arial" w:eastAsia="Cambria" w:hAnsi="Arial" w:cs="Arial"/>
              <w:i/>
              <w:iCs/>
              <w:sz w:val="22"/>
              <w:szCs w:val="22"/>
              <w:lang w:val="en-US" w:eastAsia="cs-CZ"/>
            </w:rPr>
            <w:t>the analysis uses</w:t>
          </w:r>
          <w:r w:rsidRPr="0012288C">
            <w:rPr>
              <w:rFonts w:ascii="Arial" w:eastAsia="Cambria" w:hAnsi="Arial" w:cs="Arial"/>
              <w:i/>
              <w:iCs/>
              <w:sz w:val="22"/>
              <w:szCs w:val="22"/>
              <w:lang w:val="en-US" w:eastAsia="cs-CZ"/>
            </w:rPr>
            <w:t xml:space="preserve"> a wider market segment of plastic articles for conveyance or packing of goods. </w:t>
          </w:r>
        </w:p>
        <w:p w14:paraId="00F8F502" w14:textId="1E24CE7B" w:rsidR="00C10E26" w:rsidRPr="00DA2270" w:rsidRDefault="00335881" w:rsidP="0012288C">
          <w:pPr>
            <w:spacing w:before="120" w:after="120" w:line="276" w:lineRule="auto"/>
            <w:jc w:val="both"/>
            <w:rPr>
              <w:rFonts w:ascii="Arial" w:eastAsia="Cambria" w:hAnsi="Arial" w:cs="Arial"/>
              <w:sz w:val="22"/>
              <w:szCs w:val="22"/>
              <w:lang w:val="en-US" w:eastAsia="cs-CZ"/>
            </w:rPr>
          </w:pPr>
          <w:r>
            <w:rPr>
              <w:rFonts w:ascii="Arial" w:eastAsia="Cambria" w:hAnsi="Arial" w:cs="Arial"/>
              <w:b/>
              <w:bCs/>
              <w:sz w:val="22"/>
              <w:szCs w:val="22"/>
              <w:lang w:val="en-US" w:eastAsia="cs-CZ"/>
            </w:rPr>
            <w:t>I</w:t>
          </w:r>
          <w:r w:rsidR="00894B59" w:rsidRPr="00F3782C">
            <w:rPr>
              <w:rFonts w:ascii="Arial" w:eastAsia="Cambria" w:hAnsi="Arial" w:cs="Arial"/>
              <w:b/>
              <w:bCs/>
              <w:sz w:val="22"/>
              <w:szCs w:val="22"/>
              <w:lang w:val="en-US" w:eastAsia="cs-CZ"/>
            </w:rPr>
            <w:t>nternational</w:t>
          </w:r>
          <w:r w:rsidR="00894B59" w:rsidRPr="0012288C">
            <w:rPr>
              <w:rFonts w:ascii="Arial" w:eastAsia="Cambria" w:hAnsi="Arial" w:cs="Arial"/>
              <w:b/>
              <w:bCs/>
              <w:sz w:val="22"/>
              <w:szCs w:val="22"/>
              <w:lang w:val="en-US" w:eastAsia="cs-CZ"/>
            </w:rPr>
            <w:t xml:space="preserve"> trade </w:t>
          </w:r>
          <w:r>
            <w:rPr>
              <w:rFonts w:ascii="Arial" w:eastAsia="Cambria" w:hAnsi="Arial" w:cs="Arial"/>
              <w:b/>
              <w:bCs/>
              <w:sz w:val="22"/>
              <w:szCs w:val="22"/>
              <w:lang w:val="en-US" w:eastAsia="cs-CZ"/>
            </w:rPr>
            <w:t xml:space="preserve">trends </w:t>
          </w:r>
          <w:r w:rsidR="00894B59" w:rsidRPr="00F3782C">
            <w:rPr>
              <w:rFonts w:ascii="Arial" w:eastAsia="Cambria" w:hAnsi="Arial" w:cs="Arial"/>
              <w:b/>
              <w:bCs/>
              <w:sz w:val="22"/>
              <w:szCs w:val="22"/>
              <w:lang w:val="en-US" w:eastAsia="cs-CZ"/>
            </w:rPr>
            <w:t>show</w:t>
          </w:r>
          <w:r w:rsidR="00894B59" w:rsidRPr="0012288C">
            <w:rPr>
              <w:rFonts w:ascii="Arial" w:eastAsia="Cambria" w:hAnsi="Arial" w:cs="Arial"/>
              <w:b/>
              <w:bCs/>
              <w:sz w:val="22"/>
              <w:szCs w:val="22"/>
              <w:lang w:val="en-US" w:eastAsia="cs-CZ"/>
            </w:rPr>
            <w:t xml:space="preserve"> a steadily growing global market for plastic articles for the conveyance or packing of goods. </w:t>
          </w:r>
          <w:r w:rsidR="00684AF2" w:rsidRPr="00F3782C">
            <w:rPr>
              <w:rFonts w:ascii="Arial" w:eastAsia="Cambria" w:hAnsi="Arial" w:cs="Arial"/>
              <w:sz w:val="22"/>
              <w:szCs w:val="22"/>
              <w:lang w:val="en-US" w:eastAsia="cs-CZ"/>
            </w:rPr>
            <w:t xml:space="preserve">Specific data for biodegradable plastics trade are not available, therefore a wider market segment of plastic articles for the conveyance or packing of goods was chosen to illustrate a general overview of market development. </w:t>
          </w:r>
          <w:r w:rsidR="00894B59" w:rsidRPr="00F3782C">
            <w:rPr>
              <w:rFonts w:ascii="Arial" w:eastAsia="Cambria" w:hAnsi="Arial" w:cs="Arial"/>
              <w:sz w:val="22"/>
              <w:szCs w:val="22"/>
              <w:lang w:val="en-US" w:eastAsia="cs-CZ"/>
            </w:rPr>
            <w:t>Between 201</w:t>
          </w:r>
          <w:r w:rsidR="00C32180">
            <w:rPr>
              <w:rFonts w:ascii="Arial" w:eastAsia="Cambria" w:hAnsi="Arial" w:cs="Arial"/>
              <w:sz w:val="22"/>
              <w:szCs w:val="22"/>
              <w:lang w:val="en-US" w:eastAsia="cs-CZ"/>
            </w:rPr>
            <w:t>7</w:t>
          </w:r>
          <w:r w:rsidR="00894B59" w:rsidRPr="00F3782C">
            <w:rPr>
              <w:rFonts w:ascii="Arial" w:eastAsia="Cambria" w:hAnsi="Arial" w:cs="Arial"/>
              <w:sz w:val="22"/>
              <w:szCs w:val="22"/>
              <w:lang w:val="en-US" w:eastAsia="cs-CZ"/>
            </w:rPr>
            <w:t xml:space="preserve"> </w:t>
          </w:r>
          <w:r w:rsidR="00894B59" w:rsidRPr="0012288C">
            <w:rPr>
              <w:rFonts w:ascii="Arial" w:eastAsia="Cambria" w:hAnsi="Arial" w:cs="Arial"/>
              <w:sz w:val="22"/>
              <w:szCs w:val="22"/>
              <w:lang w:val="en-US" w:eastAsia="cs-CZ"/>
            </w:rPr>
            <w:t xml:space="preserve">and 2020, the value of international trade </w:t>
          </w:r>
          <w:r w:rsidR="00C32180">
            <w:rPr>
              <w:rFonts w:ascii="Arial" w:eastAsia="Cambria" w:hAnsi="Arial" w:cs="Arial"/>
              <w:sz w:val="22"/>
              <w:szCs w:val="22"/>
              <w:lang w:val="en-US" w:eastAsia="cs-CZ"/>
            </w:rPr>
            <w:t>was relatively</w:t>
          </w:r>
          <w:r w:rsidR="00894B59" w:rsidRPr="0012288C">
            <w:rPr>
              <w:rFonts w:ascii="Arial" w:eastAsia="Cambria" w:hAnsi="Arial" w:cs="Arial"/>
              <w:sz w:val="22"/>
              <w:szCs w:val="22"/>
              <w:lang w:val="en-US" w:eastAsia="cs-CZ"/>
            </w:rPr>
            <w:t xml:space="preserve"> stable, </w:t>
          </w:r>
          <w:r w:rsidR="00865605">
            <w:rPr>
              <w:rFonts w:ascii="Arial" w:eastAsia="Cambria" w:hAnsi="Arial" w:cs="Arial"/>
              <w:sz w:val="22"/>
              <w:szCs w:val="22"/>
              <w:lang w:val="en-US" w:eastAsia="cs-CZ"/>
            </w:rPr>
            <w:t xml:space="preserve">however, in </w:t>
          </w:r>
          <w:r w:rsidR="00894B59" w:rsidRPr="0012288C">
            <w:rPr>
              <w:rFonts w:ascii="Arial" w:eastAsia="Cambria" w:hAnsi="Arial" w:cs="Arial"/>
              <w:sz w:val="22"/>
              <w:szCs w:val="22"/>
              <w:lang w:val="en-US" w:eastAsia="cs-CZ"/>
            </w:rPr>
            <w:t xml:space="preserve">2021 </w:t>
          </w:r>
          <w:r w:rsidR="00865605">
            <w:rPr>
              <w:rFonts w:ascii="Arial" w:eastAsia="Cambria" w:hAnsi="Arial" w:cs="Arial"/>
              <w:sz w:val="22"/>
              <w:szCs w:val="22"/>
              <w:lang w:val="en-US" w:eastAsia="cs-CZ"/>
            </w:rPr>
            <w:t>there was</w:t>
          </w:r>
          <w:r w:rsidR="00894B59" w:rsidRPr="0012288C">
            <w:rPr>
              <w:rFonts w:ascii="Arial" w:eastAsia="Cambria" w:hAnsi="Arial" w:cs="Arial"/>
              <w:sz w:val="22"/>
              <w:szCs w:val="22"/>
              <w:lang w:val="en-US" w:eastAsia="cs-CZ"/>
            </w:rPr>
            <w:t xml:space="preserve"> a</w:t>
          </w:r>
          <w:r w:rsidR="00F6367A" w:rsidRPr="0012288C">
            <w:rPr>
              <w:rFonts w:ascii="Arial" w:eastAsia="Cambria" w:hAnsi="Arial" w:cs="Arial"/>
              <w:sz w:val="22"/>
              <w:szCs w:val="22"/>
              <w:lang w:val="en-US" w:eastAsia="cs-CZ"/>
            </w:rPr>
            <w:t xml:space="preserve"> significant</w:t>
          </w:r>
          <w:r w:rsidR="00894B59" w:rsidRPr="0012288C">
            <w:rPr>
              <w:rFonts w:ascii="Arial" w:eastAsia="Cambria" w:hAnsi="Arial" w:cs="Arial"/>
              <w:sz w:val="22"/>
              <w:szCs w:val="22"/>
              <w:lang w:val="en-US" w:eastAsia="cs-CZ"/>
            </w:rPr>
            <w:t xml:space="preserve"> </w:t>
          </w:r>
          <w:r w:rsidR="00F6367A" w:rsidRPr="0012288C">
            <w:rPr>
              <w:rFonts w:ascii="Arial" w:eastAsia="Cambria" w:hAnsi="Arial" w:cs="Arial"/>
              <w:sz w:val="22"/>
              <w:szCs w:val="22"/>
              <w:lang w:val="en-US" w:eastAsia="cs-CZ"/>
            </w:rPr>
            <w:t xml:space="preserve">growth </w:t>
          </w:r>
          <w:r w:rsidR="00865605">
            <w:rPr>
              <w:rFonts w:ascii="Arial" w:eastAsia="Cambria" w:hAnsi="Arial" w:cs="Arial"/>
              <w:sz w:val="22"/>
              <w:szCs w:val="22"/>
              <w:lang w:val="en-US" w:eastAsia="cs-CZ"/>
            </w:rPr>
            <w:t>in</w:t>
          </w:r>
          <w:r w:rsidR="00894B59" w:rsidRPr="0012288C">
            <w:rPr>
              <w:rFonts w:ascii="Arial" w:eastAsia="Cambria" w:hAnsi="Arial" w:cs="Arial"/>
              <w:sz w:val="22"/>
              <w:szCs w:val="22"/>
              <w:lang w:val="en-US" w:eastAsia="cs-CZ"/>
            </w:rPr>
            <w:t xml:space="preserve"> both export and import. </w:t>
          </w:r>
          <w:r w:rsidR="00F6367A" w:rsidRPr="0012288C">
            <w:rPr>
              <w:rFonts w:ascii="Arial" w:eastAsia="Cambria" w:hAnsi="Arial" w:cs="Arial"/>
              <w:sz w:val="22"/>
              <w:szCs w:val="22"/>
              <w:lang w:val="en-US" w:eastAsia="cs-CZ"/>
            </w:rPr>
            <w:t>The market value of global trade in the subject area increased from USD 52 billion in 2017 to USD 66 billion in 2021 (</w:t>
          </w:r>
          <w:r w:rsidR="000934DA" w:rsidRPr="0012288C">
            <w:rPr>
              <w:rFonts w:ascii="Arial" w:eastAsia="Cambria" w:hAnsi="Arial" w:cs="Arial"/>
              <w:sz w:val="22"/>
              <w:szCs w:val="22"/>
              <w:lang w:val="en-US" w:eastAsia="cs-CZ"/>
            </w:rPr>
            <w:t xml:space="preserve">Figure </w:t>
          </w:r>
          <w:r w:rsidR="00F6367A" w:rsidRPr="0012288C">
            <w:rPr>
              <w:rFonts w:ascii="Arial" w:eastAsia="Cambria" w:hAnsi="Arial" w:cs="Arial"/>
              <w:sz w:val="22"/>
              <w:szCs w:val="22"/>
              <w:lang w:val="en-US" w:eastAsia="cs-CZ"/>
            </w:rPr>
            <w:t>1).</w:t>
          </w:r>
          <w:r w:rsidR="00DA2270">
            <w:rPr>
              <w:rFonts w:ascii="Arial" w:eastAsia="Cambria" w:hAnsi="Arial" w:cs="Arial"/>
              <w:sz w:val="22"/>
              <w:szCs w:val="22"/>
              <w:lang w:val="en-US" w:eastAsia="cs-CZ"/>
            </w:rPr>
            <w:t xml:space="preserve"> </w:t>
          </w:r>
          <w:bookmarkStart w:id="4" w:name="_Toc119412300"/>
        </w:p>
        <w:p w14:paraId="69CF907E" w14:textId="6AD41DF8" w:rsidR="00894B59" w:rsidRPr="0012288C" w:rsidRDefault="000934DA" w:rsidP="00894B59">
          <w:pPr>
            <w:spacing w:before="120" w:line="276" w:lineRule="auto"/>
            <w:rPr>
              <w:rFonts w:ascii="Arial" w:eastAsia="Cambria" w:hAnsi="Arial" w:cs="Arial"/>
              <w:b/>
              <w:noProof/>
              <w:color w:val="000000"/>
              <w:sz w:val="22"/>
              <w:szCs w:val="22"/>
              <w:lang w:val="en-US" w:eastAsia="cs-CZ"/>
            </w:rPr>
          </w:pPr>
          <w:r w:rsidRPr="0012288C">
            <w:rPr>
              <w:rFonts w:ascii="Arial" w:eastAsia="Cambria" w:hAnsi="Arial" w:cs="Arial"/>
              <w:b/>
              <w:noProof/>
              <w:color w:val="000000"/>
              <w:sz w:val="22"/>
              <w:szCs w:val="22"/>
              <w:lang w:val="en-US" w:eastAsia="cs-CZ"/>
            </w:rPr>
            <w:t xml:space="preserve">Figure </w:t>
          </w:r>
          <w:r w:rsidR="00894B59" w:rsidRPr="0012288C">
            <w:rPr>
              <w:rFonts w:ascii="Arial" w:eastAsia="Cambria" w:hAnsi="Arial" w:cs="Arial"/>
              <w:b/>
              <w:noProof/>
              <w:color w:val="000000"/>
              <w:sz w:val="22"/>
              <w:szCs w:val="22"/>
              <w:lang w:val="en-US" w:eastAsia="cs-CZ"/>
            </w:rPr>
            <w:fldChar w:fldCharType="begin"/>
          </w:r>
          <w:r w:rsidR="00894B59" w:rsidRPr="0012288C">
            <w:rPr>
              <w:rFonts w:ascii="Arial" w:eastAsia="Cambria" w:hAnsi="Arial" w:cs="Arial"/>
              <w:b/>
              <w:noProof/>
              <w:color w:val="000000"/>
              <w:sz w:val="22"/>
              <w:szCs w:val="22"/>
              <w:lang w:val="en-US" w:eastAsia="cs-CZ"/>
            </w:rPr>
            <w:instrText xml:space="preserve"> SEQ Výstup \* ARABIC </w:instrText>
          </w:r>
          <w:r w:rsidR="00894B59" w:rsidRPr="0012288C">
            <w:rPr>
              <w:rFonts w:ascii="Arial" w:eastAsia="Cambria" w:hAnsi="Arial" w:cs="Arial"/>
              <w:b/>
              <w:noProof/>
              <w:color w:val="000000"/>
              <w:sz w:val="22"/>
              <w:szCs w:val="22"/>
              <w:lang w:val="en-US" w:eastAsia="cs-CZ"/>
            </w:rPr>
            <w:fldChar w:fldCharType="separate"/>
          </w:r>
          <w:r w:rsidR="003E3DA5">
            <w:rPr>
              <w:rFonts w:ascii="Arial" w:eastAsia="Cambria" w:hAnsi="Arial" w:cs="Arial"/>
              <w:b/>
              <w:noProof/>
              <w:color w:val="000000"/>
              <w:sz w:val="22"/>
              <w:szCs w:val="22"/>
              <w:lang w:val="en-US" w:eastAsia="cs-CZ"/>
            </w:rPr>
            <w:t>1</w:t>
          </w:r>
          <w:r w:rsidR="00894B59" w:rsidRPr="0012288C">
            <w:rPr>
              <w:rFonts w:ascii="Arial" w:eastAsia="Cambria" w:hAnsi="Arial" w:cs="Arial"/>
              <w:b/>
              <w:noProof/>
              <w:color w:val="000000"/>
              <w:sz w:val="22"/>
              <w:szCs w:val="22"/>
              <w:lang w:val="en-US" w:eastAsia="cs-CZ"/>
            </w:rPr>
            <w:fldChar w:fldCharType="end"/>
          </w:r>
          <w:r w:rsidR="00894B59" w:rsidRPr="0012288C">
            <w:rPr>
              <w:rFonts w:ascii="Arial" w:eastAsia="Cambria" w:hAnsi="Arial" w:cs="Arial"/>
              <w:b/>
              <w:noProof/>
              <w:color w:val="000000"/>
              <w:sz w:val="22"/>
              <w:szCs w:val="22"/>
              <w:lang w:val="en-US" w:eastAsia="cs-CZ"/>
            </w:rPr>
            <w:t xml:space="preserve">: International Trade </w:t>
          </w:r>
          <w:bookmarkEnd w:id="4"/>
          <w:r w:rsidR="007D60C5">
            <w:rPr>
              <w:rFonts w:ascii="Arial" w:eastAsia="Cambria" w:hAnsi="Arial" w:cs="Arial"/>
              <w:b/>
              <w:noProof/>
              <w:color w:val="000000"/>
              <w:sz w:val="22"/>
              <w:szCs w:val="22"/>
              <w:lang w:val="en-US" w:eastAsia="cs-CZ"/>
            </w:rPr>
            <w:t xml:space="preserve">in </w:t>
          </w:r>
          <w:r w:rsidR="007D60C5" w:rsidRPr="00F3782C">
            <w:rPr>
              <w:rFonts w:ascii="Arial" w:eastAsia="Cambria" w:hAnsi="Arial" w:cs="Arial"/>
              <w:b/>
              <w:noProof/>
              <w:color w:val="000000"/>
              <w:sz w:val="22"/>
              <w:szCs w:val="22"/>
              <w:lang w:val="en-US" w:eastAsia="cs-CZ"/>
            </w:rPr>
            <w:t>Plastic articles for the conveyance or packing of goods</w:t>
          </w:r>
          <w:r w:rsidR="007D60C5">
            <w:rPr>
              <w:rFonts w:ascii="Arial" w:eastAsia="Cambria" w:hAnsi="Arial" w:cs="Arial"/>
              <w:b/>
              <w:noProof/>
              <w:color w:val="000000"/>
              <w:sz w:val="22"/>
              <w:szCs w:val="22"/>
              <w:lang w:val="en-US" w:eastAsia="cs-CZ"/>
            </w:rPr>
            <w:t>, 2017-2021</w:t>
          </w:r>
        </w:p>
        <w:p w14:paraId="5AE71DE5" w14:textId="77777777" w:rsidR="00894B59" w:rsidRPr="0012288C" w:rsidRDefault="00894B59" w:rsidP="00894B59">
          <w:pPr>
            <w:spacing w:before="120" w:after="120" w:line="276" w:lineRule="auto"/>
            <w:jc w:val="both"/>
            <w:rPr>
              <w:rFonts w:ascii="Arial" w:eastAsia="Cambria" w:hAnsi="Arial" w:cs="Arial"/>
              <w:szCs w:val="22"/>
              <w:lang w:val="en-US" w:eastAsia="cs-CZ"/>
            </w:rPr>
          </w:pPr>
          <w:r w:rsidRPr="0012288C">
            <w:rPr>
              <w:rFonts w:ascii="Arial" w:eastAsia="Cambria" w:hAnsi="Arial" w:cs="Arial"/>
              <w:noProof/>
              <w:szCs w:val="22"/>
              <w:lang w:val="en-US" w:eastAsia="cs-CZ"/>
            </w:rPr>
            <w:drawing>
              <wp:inline distT="0" distB="0" distL="0" distR="0" wp14:anchorId="6681098F" wp14:editId="7F58A489">
                <wp:extent cx="5761355" cy="2877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p w14:paraId="6F72B826" w14:textId="77777777" w:rsidR="00894B59" w:rsidRPr="0012288C" w:rsidRDefault="00894B59" w:rsidP="00894B59">
          <w:pPr>
            <w:spacing w:line="276" w:lineRule="auto"/>
            <w:rPr>
              <w:rFonts w:ascii="Arial" w:eastAsia="Cambria" w:hAnsi="Arial" w:cs="Arial"/>
              <w:bCs/>
              <w:noProof/>
              <w:color w:val="000000"/>
              <w:sz w:val="18"/>
              <w:szCs w:val="18"/>
              <w:lang w:val="en-US" w:eastAsia="cs-CZ"/>
            </w:rPr>
          </w:pPr>
          <w:r w:rsidRPr="0012288C">
            <w:rPr>
              <w:rFonts w:ascii="Arial" w:eastAsia="Cambria" w:hAnsi="Arial" w:cs="Arial"/>
              <w:bCs/>
              <w:noProof/>
              <w:color w:val="000000"/>
              <w:sz w:val="18"/>
              <w:szCs w:val="18"/>
              <w:lang w:val="en-US" w:eastAsia="cs-CZ"/>
            </w:rPr>
            <w:t>Source: UN Comtrade; note: HS (as reported) commodity code 3923 (Plastic articles for the conveyance or packing of goods; stoppers, lids, caps and other closures of plastics).</w:t>
          </w:r>
        </w:p>
        <w:p w14:paraId="7DDDEB76" w14:textId="20E809A5" w:rsidR="00894B59" w:rsidRPr="0012288C" w:rsidRDefault="00120346" w:rsidP="003F4BF6">
          <w:pPr>
            <w:spacing w:before="120" w:after="120" w:line="276" w:lineRule="auto"/>
            <w:jc w:val="both"/>
            <w:rPr>
              <w:rFonts w:ascii="Arial" w:eastAsia="Cambria" w:hAnsi="Arial" w:cs="Arial"/>
              <w:b/>
              <w:noProof/>
              <w:color w:val="000000"/>
              <w:sz w:val="22"/>
              <w:szCs w:val="22"/>
              <w:lang w:val="en-US" w:eastAsia="cs-CZ"/>
            </w:rPr>
          </w:pPr>
          <w:r w:rsidRPr="0012288C">
            <w:rPr>
              <w:rFonts w:ascii="Arial" w:eastAsia="Cambria" w:hAnsi="Arial" w:cs="Arial"/>
              <w:b/>
              <w:bCs/>
              <w:sz w:val="22"/>
              <w:szCs w:val="22"/>
              <w:lang w:val="en-US" w:eastAsia="cs-CZ"/>
            </w:rPr>
            <w:t>The market is</w:t>
          </w:r>
          <w:r w:rsidR="00014923" w:rsidRPr="0012288C">
            <w:rPr>
              <w:rFonts w:ascii="Arial" w:eastAsia="Cambria" w:hAnsi="Arial" w:cs="Arial"/>
              <w:b/>
              <w:bCs/>
              <w:sz w:val="22"/>
              <w:szCs w:val="22"/>
              <w:lang w:val="en-US" w:eastAsia="cs-CZ"/>
            </w:rPr>
            <w:t xml:space="preserve"> disproportionately held by a few of the most developed economies</w:t>
          </w:r>
          <w:r w:rsidR="00014923">
            <w:rPr>
              <w:rFonts w:ascii="Arial" w:eastAsia="Cambria" w:hAnsi="Arial" w:cs="Arial"/>
              <w:sz w:val="22"/>
              <w:szCs w:val="22"/>
              <w:lang w:val="en-US" w:eastAsia="cs-CZ"/>
            </w:rPr>
            <w:t>.</w:t>
          </w:r>
          <w:r>
            <w:rPr>
              <w:rFonts w:ascii="Arial" w:eastAsia="Cambria" w:hAnsi="Arial" w:cs="Arial"/>
              <w:sz w:val="22"/>
              <w:szCs w:val="22"/>
              <w:lang w:val="en-US" w:eastAsia="cs-CZ"/>
            </w:rPr>
            <w:t xml:space="preserve"> </w:t>
          </w:r>
          <w:r w:rsidR="00894B59" w:rsidRPr="0012288C">
            <w:rPr>
              <w:rFonts w:ascii="Arial" w:eastAsia="Cambria" w:hAnsi="Arial" w:cs="Arial"/>
              <w:sz w:val="22"/>
              <w:szCs w:val="22"/>
              <w:lang w:val="en-US" w:eastAsia="cs-CZ"/>
            </w:rPr>
            <w:t>Most of these products are exported abroad from China (21%), the USA (9%) and Germany (9</w:t>
          </w:r>
          <w:r w:rsidR="00894B59" w:rsidRPr="00F3782C">
            <w:rPr>
              <w:rFonts w:ascii="Arial" w:eastAsia="Cambria" w:hAnsi="Arial" w:cs="Arial"/>
              <w:sz w:val="22"/>
              <w:szCs w:val="22"/>
              <w:lang w:val="en-US" w:eastAsia="cs-CZ"/>
            </w:rPr>
            <w:t>%).</w:t>
          </w:r>
          <w:r w:rsidR="00894B59" w:rsidRPr="00F3782C">
            <w:rPr>
              <w:rFonts w:ascii="Arial" w:eastAsia="Cambria" w:hAnsi="Arial" w:cs="Arial"/>
              <w:b/>
              <w:bCs/>
              <w:sz w:val="22"/>
              <w:szCs w:val="22"/>
              <w:lang w:val="en-US" w:eastAsia="cs-CZ"/>
            </w:rPr>
            <w:t xml:space="preserve"> </w:t>
          </w:r>
          <w:r w:rsidR="005A3EAE">
            <w:rPr>
              <w:rFonts w:ascii="Arial" w:eastAsia="Cambria" w:hAnsi="Arial" w:cs="Arial"/>
              <w:sz w:val="22"/>
              <w:szCs w:val="22"/>
              <w:lang w:val="en-US" w:eastAsia="cs-CZ"/>
            </w:rPr>
            <w:t>Along with</w:t>
          </w:r>
          <w:r w:rsidR="00894B59" w:rsidRPr="00F3782C">
            <w:rPr>
              <w:rFonts w:ascii="Arial" w:eastAsia="Cambria" w:hAnsi="Arial" w:cs="Arial"/>
              <w:sz w:val="22"/>
              <w:szCs w:val="22"/>
              <w:lang w:val="en-US" w:eastAsia="cs-CZ"/>
            </w:rPr>
            <w:t xml:space="preserve"> </w:t>
          </w:r>
          <w:r w:rsidR="00894B59" w:rsidRPr="0012288C">
            <w:rPr>
              <w:rFonts w:ascii="Arial" w:eastAsia="Cambria" w:hAnsi="Arial" w:cs="Arial"/>
              <w:sz w:val="22"/>
              <w:szCs w:val="22"/>
              <w:lang w:val="en-US" w:eastAsia="cs-CZ"/>
            </w:rPr>
            <w:t>France, Mexico, and the Netherlands</w:t>
          </w:r>
          <w:r w:rsidR="005A3EAE">
            <w:rPr>
              <w:rFonts w:ascii="Arial" w:eastAsia="Cambria" w:hAnsi="Arial" w:cs="Arial"/>
              <w:sz w:val="22"/>
              <w:szCs w:val="22"/>
              <w:lang w:val="en-US" w:eastAsia="cs-CZ"/>
            </w:rPr>
            <w:t>, these countries</w:t>
          </w:r>
          <w:r w:rsidR="00894B59" w:rsidRPr="0012288C">
            <w:rPr>
              <w:rFonts w:ascii="Arial" w:eastAsia="Cambria" w:hAnsi="Arial" w:cs="Arial"/>
              <w:sz w:val="22"/>
              <w:szCs w:val="22"/>
              <w:lang w:val="en-US" w:eastAsia="cs-CZ"/>
            </w:rPr>
            <w:t xml:space="preserve"> hold over half of the </w:t>
          </w:r>
          <w:r w:rsidR="005A3EAE">
            <w:rPr>
              <w:rFonts w:ascii="Arial" w:eastAsia="Cambria" w:hAnsi="Arial" w:cs="Arial"/>
              <w:sz w:val="22"/>
              <w:szCs w:val="22"/>
              <w:lang w:val="en-US" w:eastAsia="cs-CZ"/>
            </w:rPr>
            <w:t>export</w:t>
          </w:r>
          <w:r w:rsidR="00894B59" w:rsidRPr="0012288C">
            <w:rPr>
              <w:rFonts w:ascii="Arial" w:eastAsia="Cambria" w:hAnsi="Arial" w:cs="Arial"/>
              <w:sz w:val="22"/>
              <w:szCs w:val="22"/>
              <w:lang w:val="en-US" w:eastAsia="cs-CZ"/>
            </w:rPr>
            <w:t xml:space="preserve"> market. The remaining countries in the Top</w:t>
          </w:r>
          <w:r w:rsidR="00894B59" w:rsidRPr="0012288C">
            <w:rPr>
              <w:rFonts w:ascii="Arial" w:eastAsia="Cambria" w:hAnsi="Arial" w:cs="Arial"/>
              <w:bCs/>
              <w:sz w:val="22"/>
              <w:szCs w:val="22"/>
              <w:lang w:val="en-US" w:eastAsia="cs-CZ"/>
            </w:rPr>
            <w:t> </w:t>
          </w:r>
          <w:r w:rsidR="00894B59" w:rsidRPr="0012288C">
            <w:rPr>
              <w:rFonts w:ascii="Arial" w:eastAsia="Cambria" w:hAnsi="Arial" w:cs="Arial"/>
              <w:sz w:val="22"/>
              <w:szCs w:val="22"/>
              <w:lang w:val="en-US" w:eastAsia="cs-CZ"/>
            </w:rPr>
            <w:t xml:space="preserve">20 account for between 1.5-3.5% of the total export </w:t>
          </w:r>
          <w:r w:rsidR="00894B59" w:rsidRPr="0012288C">
            <w:rPr>
              <w:rFonts w:ascii="Arial" w:eastAsia="Cambria" w:hAnsi="Arial" w:cs="Arial"/>
              <w:sz w:val="22"/>
              <w:szCs w:val="22"/>
              <w:lang w:val="en-US" w:eastAsia="cs-CZ"/>
            </w:rPr>
            <w:lastRenderedPageBreak/>
            <w:t>market share</w:t>
          </w:r>
          <w:r w:rsidR="00894B59" w:rsidRPr="00F3782C">
            <w:rPr>
              <w:rFonts w:ascii="Arial" w:eastAsia="Cambria" w:hAnsi="Arial" w:cs="Arial"/>
              <w:sz w:val="22"/>
              <w:szCs w:val="22"/>
              <w:lang w:val="en-US" w:eastAsia="cs-CZ"/>
            </w:rPr>
            <w:t>.</w:t>
          </w:r>
          <w:r w:rsidR="00894B59" w:rsidRPr="0012288C">
            <w:rPr>
              <w:rFonts w:ascii="Arial" w:eastAsia="Cambria" w:hAnsi="Arial" w:cs="Arial"/>
              <w:sz w:val="22"/>
              <w:szCs w:val="22"/>
              <w:lang w:val="en-US" w:eastAsia="cs-CZ"/>
            </w:rPr>
            <w:t xml:space="preserve"> In terms of imports, the U</w:t>
          </w:r>
          <w:r w:rsidR="003F4BF6" w:rsidRPr="0012288C">
            <w:rPr>
              <w:rFonts w:ascii="Arial" w:eastAsia="Cambria" w:hAnsi="Arial" w:cs="Arial"/>
              <w:sz w:val="22"/>
              <w:szCs w:val="22"/>
              <w:lang w:val="en-US" w:eastAsia="cs-CZ"/>
            </w:rPr>
            <w:t>nited States</w:t>
          </w:r>
          <w:r w:rsidR="00894B59" w:rsidRPr="0012288C">
            <w:rPr>
              <w:rFonts w:ascii="Arial" w:eastAsia="Cambria" w:hAnsi="Arial" w:cs="Arial"/>
              <w:sz w:val="22"/>
              <w:szCs w:val="22"/>
              <w:lang w:val="en-US" w:eastAsia="cs-CZ"/>
            </w:rPr>
            <w:t xml:space="preserve"> dominates the market with 16%. Other </w:t>
          </w:r>
          <w:r w:rsidR="003F4BF6" w:rsidRPr="0012288C">
            <w:rPr>
              <w:rFonts w:ascii="Arial" w:eastAsia="Cambria" w:hAnsi="Arial" w:cs="Arial"/>
              <w:sz w:val="22"/>
              <w:szCs w:val="22"/>
              <w:lang w:val="en-US" w:eastAsia="cs-CZ"/>
            </w:rPr>
            <w:t>noteworthy</w:t>
          </w:r>
          <w:r w:rsidR="00894B59" w:rsidRPr="0012288C">
            <w:rPr>
              <w:rFonts w:ascii="Arial" w:eastAsia="Cambria" w:hAnsi="Arial" w:cs="Arial"/>
              <w:sz w:val="22"/>
              <w:szCs w:val="22"/>
              <w:lang w:val="en-US" w:eastAsia="cs-CZ"/>
            </w:rPr>
            <w:t xml:space="preserve"> importers include Germany, France, </w:t>
          </w:r>
          <w:r w:rsidR="000D7C45" w:rsidRPr="0012288C">
            <w:rPr>
              <w:rFonts w:ascii="Arial" w:eastAsia="Cambria" w:hAnsi="Arial" w:cs="Arial"/>
              <w:sz w:val="22"/>
              <w:szCs w:val="22"/>
              <w:lang w:val="en-US" w:eastAsia="cs-CZ"/>
            </w:rPr>
            <w:t>Mexico,</w:t>
          </w:r>
          <w:r w:rsidR="00894B59" w:rsidRPr="0012288C">
            <w:rPr>
              <w:rFonts w:ascii="Arial" w:eastAsia="Cambria" w:hAnsi="Arial" w:cs="Arial"/>
              <w:sz w:val="22"/>
              <w:szCs w:val="22"/>
              <w:lang w:val="en-US" w:eastAsia="cs-CZ"/>
            </w:rPr>
            <w:t xml:space="preserve"> and Canada. </w:t>
          </w:r>
          <w:bookmarkStart w:id="5" w:name="_Toc119412301"/>
        </w:p>
        <w:p w14:paraId="30E68F38" w14:textId="3AE87396" w:rsidR="00894B59" w:rsidRPr="0012288C" w:rsidRDefault="00EC07CC" w:rsidP="00894B59">
          <w:pPr>
            <w:spacing w:before="120" w:line="276" w:lineRule="auto"/>
            <w:rPr>
              <w:rFonts w:ascii="Arial" w:eastAsia="Cambria" w:hAnsi="Arial" w:cs="Arial"/>
              <w:b/>
              <w:noProof/>
              <w:color w:val="000000"/>
              <w:sz w:val="22"/>
              <w:szCs w:val="22"/>
              <w:lang w:val="en-US" w:eastAsia="cs-CZ"/>
            </w:rPr>
          </w:pPr>
          <w:r>
            <w:rPr>
              <w:rFonts w:ascii="Arial" w:eastAsia="Cambria" w:hAnsi="Arial" w:cs="Arial"/>
              <w:b/>
              <w:noProof/>
              <w:color w:val="000000"/>
              <w:sz w:val="22"/>
              <w:szCs w:val="22"/>
              <w:lang w:val="en-US" w:eastAsia="cs-CZ"/>
            </w:rPr>
            <w:t>Table 1</w:t>
          </w:r>
          <w:r w:rsidR="00894B59" w:rsidRPr="0012288C">
            <w:rPr>
              <w:rFonts w:ascii="Arial" w:eastAsia="Cambria" w:hAnsi="Arial" w:cs="Arial"/>
              <w:b/>
              <w:noProof/>
              <w:color w:val="000000"/>
              <w:sz w:val="22"/>
              <w:szCs w:val="22"/>
              <w:lang w:val="en-US" w:eastAsia="cs-CZ"/>
            </w:rPr>
            <w:t xml:space="preserve">: </w:t>
          </w:r>
          <w:r w:rsidR="007D60C5">
            <w:rPr>
              <w:rFonts w:ascii="Arial" w:eastAsia="Cambria" w:hAnsi="Arial" w:cs="Arial"/>
              <w:b/>
              <w:noProof/>
              <w:color w:val="000000"/>
              <w:sz w:val="22"/>
              <w:szCs w:val="22"/>
              <w:lang w:val="en-US" w:eastAsia="cs-CZ"/>
            </w:rPr>
            <w:t>International trade by country</w:t>
          </w:r>
          <w:r w:rsidR="00894B59" w:rsidRPr="0012288C">
            <w:rPr>
              <w:rFonts w:ascii="Arial" w:eastAsia="Cambria" w:hAnsi="Arial" w:cs="Arial"/>
              <w:b/>
              <w:noProof/>
              <w:color w:val="000000"/>
              <w:sz w:val="22"/>
              <w:szCs w:val="22"/>
              <w:lang w:val="en-US" w:eastAsia="cs-CZ"/>
            </w:rPr>
            <w:t>, Plastic articles for the conveyance or packing of goods, 2021</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1700"/>
            <w:gridCol w:w="1134"/>
            <w:gridCol w:w="1984"/>
            <w:gridCol w:w="1559"/>
            <w:gridCol w:w="1123"/>
          </w:tblGrid>
          <w:tr w:rsidR="00894B59" w:rsidRPr="0012288C" w14:paraId="3DA597A7" w14:textId="77777777" w:rsidTr="00684168">
            <w:trPr>
              <w:trHeight w:val="170"/>
            </w:trPr>
            <w:tc>
              <w:tcPr>
                <w:tcW w:w="1555" w:type="dxa"/>
                <w:shd w:val="clear" w:color="auto" w:fill="D5DCE4" w:themeFill="text2" w:themeFillTint="33"/>
                <w:noWrap/>
                <w:vAlign w:val="center"/>
                <w:hideMark/>
              </w:tcPr>
              <w:p w14:paraId="18111AC8" w14:textId="77777777" w:rsidR="00894B59" w:rsidRPr="0012288C" w:rsidRDefault="00894B59" w:rsidP="00894B59">
                <w:pPr>
                  <w:rPr>
                    <w:rFonts w:ascii="Arial" w:eastAsia="Times New Roman" w:hAnsi="Arial" w:cs="Arial"/>
                    <w:b/>
                    <w:bCs/>
                    <w:color w:val="000000"/>
                    <w:sz w:val="20"/>
                    <w:szCs w:val="20"/>
                    <w:lang w:val="en-US" w:eastAsia="cs-CZ"/>
                  </w:rPr>
                </w:pPr>
                <w:r w:rsidRPr="0012288C">
                  <w:rPr>
                    <w:rFonts w:ascii="Arial" w:eastAsia="Times New Roman" w:hAnsi="Arial" w:cs="Arial"/>
                    <w:b/>
                    <w:bCs/>
                    <w:color w:val="000000"/>
                    <w:sz w:val="20"/>
                    <w:szCs w:val="20"/>
                    <w:lang w:val="en-US" w:eastAsia="cs-CZ"/>
                  </w:rPr>
                  <w:t>Country</w:t>
                </w:r>
              </w:p>
            </w:tc>
            <w:tc>
              <w:tcPr>
                <w:tcW w:w="1701" w:type="dxa"/>
                <w:shd w:val="clear" w:color="auto" w:fill="D5DCE4" w:themeFill="text2" w:themeFillTint="33"/>
                <w:noWrap/>
                <w:vAlign w:val="center"/>
                <w:hideMark/>
              </w:tcPr>
              <w:p w14:paraId="633D306A" w14:textId="77777777" w:rsidR="00894B59" w:rsidRPr="0012288C" w:rsidRDefault="00894B59" w:rsidP="00894B59">
                <w:pPr>
                  <w:rPr>
                    <w:rFonts w:ascii="Arial" w:eastAsia="Times New Roman" w:hAnsi="Arial" w:cs="Arial"/>
                    <w:b/>
                    <w:bCs/>
                    <w:color w:val="000000"/>
                    <w:sz w:val="20"/>
                    <w:szCs w:val="20"/>
                    <w:lang w:val="en-US" w:eastAsia="cs-CZ"/>
                  </w:rPr>
                </w:pPr>
                <w:r w:rsidRPr="0012288C">
                  <w:rPr>
                    <w:rFonts w:ascii="Arial" w:eastAsia="Times New Roman" w:hAnsi="Arial" w:cs="Arial"/>
                    <w:b/>
                    <w:bCs/>
                    <w:color w:val="000000"/>
                    <w:sz w:val="20"/>
                    <w:szCs w:val="20"/>
                    <w:lang w:val="en-US" w:eastAsia="cs-CZ"/>
                  </w:rPr>
                  <w:t>EXPORT (in USD)</w:t>
                </w:r>
              </w:p>
            </w:tc>
            <w:tc>
              <w:tcPr>
                <w:tcW w:w="1134" w:type="dxa"/>
                <w:shd w:val="clear" w:color="auto" w:fill="D5DCE4" w:themeFill="text2" w:themeFillTint="33"/>
                <w:noWrap/>
                <w:vAlign w:val="center"/>
                <w:hideMark/>
              </w:tcPr>
              <w:p w14:paraId="3D773078" w14:textId="77777777" w:rsidR="00894B59" w:rsidRPr="0012288C" w:rsidRDefault="00894B59" w:rsidP="00894B59">
                <w:pPr>
                  <w:rPr>
                    <w:rFonts w:ascii="Arial" w:eastAsia="Times New Roman" w:hAnsi="Arial" w:cs="Arial"/>
                    <w:b/>
                    <w:bCs/>
                    <w:color w:val="000000"/>
                    <w:sz w:val="20"/>
                    <w:szCs w:val="20"/>
                    <w:lang w:val="en-US" w:eastAsia="cs-CZ"/>
                  </w:rPr>
                </w:pPr>
                <w:r w:rsidRPr="0012288C">
                  <w:rPr>
                    <w:rFonts w:ascii="Arial" w:eastAsia="Times New Roman" w:hAnsi="Arial" w:cs="Arial"/>
                    <w:b/>
                    <w:bCs/>
                    <w:color w:val="000000"/>
                    <w:sz w:val="20"/>
                    <w:szCs w:val="20"/>
                    <w:lang w:val="en-US" w:eastAsia="cs-CZ"/>
                  </w:rPr>
                  <w:t>Share of total exports (%)</w:t>
                </w:r>
              </w:p>
            </w:tc>
            <w:tc>
              <w:tcPr>
                <w:tcW w:w="1984" w:type="dxa"/>
                <w:shd w:val="clear" w:color="auto" w:fill="D5DCE4" w:themeFill="text2" w:themeFillTint="33"/>
                <w:noWrap/>
                <w:vAlign w:val="center"/>
                <w:hideMark/>
              </w:tcPr>
              <w:p w14:paraId="208B3CE5" w14:textId="77777777" w:rsidR="00894B59" w:rsidRPr="0012288C" w:rsidRDefault="00894B59" w:rsidP="00894B59">
                <w:pPr>
                  <w:rPr>
                    <w:rFonts w:ascii="Arial" w:eastAsia="Times New Roman" w:hAnsi="Arial" w:cs="Arial"/>
                    <w:b/>
                    <w:bCs/>
                    <w:color w:val="000000"/>
                    <w:sz w:val="20"/>
                    <w:szCs w:val="20"/>
                    <w:lang w:val="en-US" w:eastAsia="cs-CZ"/>
                  </w:rPr>
                </w:pPr>
                <w:r w:rsidRPr="0012288C">
                  <w:rPr>
                    <w:rFonts w:ascii="Arial" w:eastAsia="Times New Roman" w:hAnsi="Arial" w:cs="Arial"/>
                    <w:b/>
                    <w:bCs/>
                    <w:color w:val="000000"/>
                    <w:sz w:val="20"/>
                    <w:szCs w:val="20"/>
                    <w:lang w:val="en-US" w:eastAsia="cs-CZ"/>
                  </w:rPr>
                  <w:t>Country</w:t>
                </w:r>
              </w:p>
            </w:tc>
            <w:tc>
              <w:tcPr>
                <w:tcW w:w="1559" w:type="dxa"/>
                <w:shd w:val="clear" w:color="auto" w:fill="D5DCE4" w:themeFill="text2" w:themeFillTint="33"/>
                <w:noWrap/>
                <w:vAlign w:val="center"/>
                <w:hideMark/>
              </w:tcPr>
              <w:p w14:paraId="18ABD3BE" w14:textId="77777777" w:rsidR="00894B59" w:rsidRPr="0012288C" w:rsidRDefault="00894B59" w:rsidP="00894B59">
                <w:pPr>
                  <w:rPr>
                    <w:rFonts w:ascii="Arial" w:eastAsia="Times New Roman" w:hAnsi="Arial" w:cs="Arial"/>
                    <w:b/>
                    <w:bCs/>
                    <w:color w:val="000000"/>
                    <w:sz w:val="20"/>
                    <w:szCs w:val="20"/>
                    <w:lang w:val="en-US" w:eastAsia="cs-CZ"/>
                  </w:rPr>
                </w:pPr>
                <w:r w:rsidRPr="0012288C">
                  <w:rPr>
                    <w:rFonts w:ascii="Arial" w:eastAsia="Times New Roman" w:hAnsi="Arial" w:cs="Arial"/>
                    <w:b/>
                    <w:bCs/>
                    <w:color w:val="000000"/>
                    <w:sz w:val="20"/>
                    <w:szCs w:val="20"/>
                    <w:lang w:val="en-US" w:eastAsia="cs-CZ"/>
                  </w:rPr>
                  <w:t>IMPORT (in USD)</w:t>
                </w:r>
              </w:p>
            </w:tc>
            <w:tc>
              <w:tcPr>
                <w:tcW w:w="1123" w:type="dxa"/>
                <w:shd w:val="clear" w:color="auto" w:fill="D5DCE4" w:themeFill="text2" w:themeFillTint="33"/>
                <w:noWrap/>
                <w:vAlign w:val="center"/>
                <w:hideMark/>
              </w:tcPr>
              <w:p w14:paraId="12E6DC7E" w14:textId="77777777" w:rsidR="00894B59" w:rsidRPr="0012288C" w:rsidRDefault="00894B59" w:rsidP="00894B59">
                <w:pPr>
                  <w:rPr>
                    <w:rFonts w:ascii="Arial" w:eastAsia="Times New Roman" w:hAnsi="Arial" w:cs="Arial"/>
                    <w:b/>
                    <w:bCs/>
                    <w:color w:val="000000"/>
                    <w:sz w:val="20"/>
                    <w:szCs w:val="20"/>
                    <w:lang w:val="en-US" w:eastAsia="cs-CZ"/>
                  </w:rPr>
                </w:pPr>
                <w:r w:rsidRPr="0012288C">
                  <w:rPr>
                    <w:rFonts w:ascii="Arial" w:eastAsia="Times New Roman" w:hAnsi="Arial" w:cs="Arial"/>
                    <w:b/>
                    <w:bCs/>
                    <w:color w:val="000000"/>
                    <w:sz w:val="20"/>
                    <w:szCs w:val="20"/>
                    <w:lang w:val="en-US" w:eastAsia="cs-CZ"/>
                  </w:rPr>
                  <w:t>Share of total imports (%)</w:t>
                </w:r>
              </w:p>
            </w:tc>
          </w:tr>
          <w:tr w:rsidR="00894B59" w:rsidRPr="0012288C" w14:paraId="06B57FAB" w14:textId="77777777" w:rsidTr="002A6346">
            <w:trPr>
              <w:trHeight w:val="170"/>
            </w:trPr>
            <w:tc>
              <w:tcPr>
                <w:tcW w:w="1555" w:type="dxa"/>
                <w:shd w:val="clear" w:color="auto" w:fill="F2F2F2" w:themeFill="background1" w:themeFillShade="F2"/>
                <w:noWrap/>
                <w:vAlign w:val="bottom"/>
                <w:hideMark/>
              </w:tcPr>
              <w:p w14:paraId="14B7BF42"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China</w:t>
                </w:r>
              </w:p>
            </w:tc>
            <w:tc>
              <w:tcPr>
                <w:tcW w:w="1701" w:type="dxa"/>
                <w:shd w:val="clear" w:color="auto" w:fill="F2F2F2" w:themeFill="background1" w:themeFillShade="F2"/>
                <w:noWrap/>
                <w:vAlign w:val="bottom"/>
                <w:hideMark/>
              </w:tcPr>
              <w:p w14:paraId="6830F56E"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14 013 579 578</w:t>
                </w:r>
              </w:p>
            </w:tc>
            <w:tc>
              <w:tcPr>
                <w:tcW w:w="1134" w:type="dxa"/>
                <w:shd w:val="clear" w:color="auto" w:fill="F2F2F2" w:themeFill="background1" w:themeFillShade="F2"/>
                <w:noWrap/>
                <w:vAlign w:val="bottom"/>
                <w:hideMark/>
              </w:tcPr>
              <w:p w14:paraId="39446E7A" w14:textId="2D3B5320"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21.2</w:t>
                </w:r>
              </w:p>
            </w:tc>
            <w:tc>
              <w:tcPr>
                <w:tcW w:w="1984" w:type="dxa"/>
                <w:shd w:val="clear" w:color="auto" w:fill="DEEAF6" w:themeFill="accent1" w:themeFillTint="33"/>
                <w:noWrap/>
                <w:vAlign w:val="bottom"/>
                <w:hideMark/>
              </w:tcPr>
              <w:p w14:paraId="114F1F48"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USA</w:t>
                </w:r>
              </w:p>
            </w:tc>
            <w:tc>
              <w:tcPr>
                <w:tcW w:w="1559" w:type="dxa"/>
                <w:shd w:val="clear" w:color="auto" w:fill="DEEAF6" w:themeFill="accent1" w:themeFillTint="33"/>
                <w:noWrap/>
                <w:vAlign w:val="bottom"/>
                <w:hideMark/>
              </w:tcPr>
              <w:p w14:paraId="236FC248"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9 736 185 562</w:t>
                </w:r>
              </w:p>
            </w:tc>
            <w:tc>
              <w:tcPr>
                <w:tcW w:w="1123" w:type="dxa"/>
                <w:shd w:val="clear" w:color="auto" w:fill="DEEAF6" w:themeFill="accent1" w:themeFillTint="33"/>
                <w:noWrap/>
                <w:vAlign w:val="bottom"/>
                <w:hideMark/>
              </w:tcPr>
              <w:p w14:paraId="117D15AE" w14:textId="57F0B4A3"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16.0</w:t>
                </w:r>
              </w:p>
            </w:tc>
          </w:tr>
          <w:tr w:rsidR="00894B59" w:rsidRPr="0012288C" w14:paraId="4409FD9B" w14:textId="77777777" w:rsidTr="002A6346">
            <w:trPr>
              <w:trHeight w:val="170"/>
            </w:trPr>
            <w:tc>
              <w:tcPr>
                <w:tcW w:w="1555" w:type="dxa"/>
                <w:shd w:val="clear" w:color="auto" w:fill="F2F2F2" w:themeFill="background1" w:themeFillShade="F2"/>
                <w:noWrap/>
                <w:vAlign w:val="bottom"/>
                <w:hideMark/>
              </w:tcPr>
              <w:p w14:paraId="7BEF7339"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USA</w:t>
                </w:r>
              </w:p>
            </w:tc>
            <w:tc>
              <w:tcPr>
                <w:tcW w:w="1701" w:type="dxa"/>
                <w:shd w:val="clear" w:color="auto" w:fill="F2F2F2" w:themeFill="background1" w:themeFillShade="F2"/>
                <w:noWrap/>
                <w:vAlign w:val="bottom"/>
                <w:hideMark/>
              </w:tcPr>
              <w:p w14:paraId="2C244313"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5 933 867 407</w:t>
                </w:r>
              </w:p>
            </w:tc>
            <w:tc>
              <w:tcPr>
                <w:tcW w:w="1134" w:type="dxa"/>
                <w:shd w:val="clear" w:color="auto" w:fill="F2F2F2" w:themeFill="background1" w:themeFillShade="F2"/>
                <w:noWrap/>
                <w:vAlign w:val="bottom"/>
                <w:hideMark/>
              </w:tcPr>
              <w:p w14:paraId="062E0300" w14:textId="484EAC0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9.0</w:t>
                </w:r>
              </w:p>
            </w:tc>
            <w:tc>
              <w:tcPr>
                <w:tcW w:w="1984" w:type="dxa"/>
                <w:shd w:val="clear" w:color="auto" w:fill="DEEAF6" w:themeFill="accent1" w:themeFillTint="33"/>
                <w:noWrap/>
                <w:vAlign w:val="bottom"/>
                <w:hideMark/>
              </w:tcPr>
              <w:p w14:paraId="2E35DB56"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Germany</w:t>
                </w:r>
              </w:p>
            </w:tc>
            <w:tc>
              <w:tcPr>
                <w:tcW w:w="1559" w:type="dxa"/>
                <w:shd w:val="clear" w:color="auto" w:fill="DEEAF6" w:themeFill="accent1" w:themeFillTint="33"/>
                <w:noWrap/>
                <w:vAlign w:val="bottom"/>
                <w:hideMark/>
              </w:tcPr>
              <w:p w14:paraId="632C3EE4"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4 359 927 552</w:t>
                </w:r>
              </w:p>
            </w:tc>
            <w:tc>
              <w:tcPr>
                <w:tcW w:w="1123" w:type="dxa"/>
                <w:shd w:val="clear" w:color="auto" w:fill="DEEAF6" w:themeFill="accent1" w:themeFillTint="33"/>
                <w:noWrap/>
                <w:vAlign w:val="bottom"/>
                <w:hideMark/>
              </w:tcPr>
              <w:p w14:paraId="3375AA10" w14:textId="0D2A6814"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7.1</w:t>
                </w:r>
              </w:p>
            </w:tc>
          </w:tr>
          <w:tr w:rsidR="00894B59" w:rsidRPr="0012288C" w14:paraId="30BFA918" w14:textId="77777777" w:rsidTr="002A6346">
            <w:trPr>
              <w:trHeight w:val="170"/>
            </w:trPr>
            <w:tc>
              <w:tcPr>
                <w:tcW w:w="1555" w:type="dxa"/>
                <w:shd w:val="clear" w:color="auto" w:fill="F2F2F2" w:themeFill="background1" w:themeFillShade="F2"/>
                <w:noWrap/>
                <w:vAlign w:val="bottom"/>
                <w:hideMark/>
              </w:tcPr>
              <w:p w14:paraId="4E52FC53"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Germany</w:t>
                </w:r>
              </w:p>
            </w:tc>
            <w:tc>
              <w:tcPr>
                <w:tcW w:w="1701" w:type="dxa"/>
                <w:shd w:val="clear" w:color="auto" w:fill="F2F2F2" w:themeFill="background1" w:themeFillShade="F2"/>
                <w:noWrap/>
                <w:vAlign w:val="bottom"/>
                <w:hideMark/>
              </w:tcPr>
              <w:p w14:paraId="60A6CDE6"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5 799 913 270</w:t>
                </w:r>
              </w:p>
            </w:tc>
            <w:tc>
              <w:tcPr>
                <w:tcW w:w="1134" w:type="dxa"/>
                <w:shd w:val="clear" w:color="auto" w:fill="F2F2F2" w:themeFill="background1" w:themeFillShade="F2"/>
                <w:noWrap/>
                <w:vAlign w:val="bottom"/>
                <w:hideMark/>
              </w:tcPr>
              <w:p w14:paraId="7A35D0E9" w14:textId="2EE79172"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8.8</w:t>
                </w:r>
              </w:p>
            </w:tc>
            <w:tc>
              <w:tcPr>
                <w:tcW w:w="1984" w:type="dxa"/>
                <w:shd w:val="clear" w:color="auto" w:fill="DEEAF6" w:themeFill="accent1" w:themeFillTint="33"/>
                <w:noWrap/>
                <w:vAlign w:val="bottom"/>
                <w:hideMark/>
              </w:tcPr>
              <w:p w14:paraId="7D9C6B1C"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France</w:t>
                </w:r>
              </w:p>
            </w:tc>
            <w:tc>
              <w:tcPr>
                <w:tcW w:w="1559" w:type="dxa"/>
                <w:shd w:val="clear" w:color="auto" w:fill="DEEAF6" w:themeFill="accent1" w:themeFillTint="33"/>
                <w:noWrap/>
                <w:vAlign w:val="bottom"/>
                <w:hideMark/>
              </w:tcPr>
              <w:p w14:paraId="74C603BC"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3 405 380 564</w:t>
                </w:r>
              </w:p>
            </w:tc>
            <w:tc>
              <w:tcPr>
                <w:tcW w:w="1123" w:type="dxa"/>
                <w:shd w:val="clear" w:color="auto" w:fill="DEEAF6" w:themeFill="accent1" w:themeFillTint="33"/>
                <w:noWrap/>
                <w:vAlign w:val="bottom"/>
                <w:hideMark/>
              </w:tcPr>
              <w:p w14:paraId="6B8A3928" w14:textId="04C39583"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5.6</w:t>
                </w:r>
              </w:p>
            </w:tc>
          </w:tr>
          <w:tr w:rsidR="00894B59" w:rsidRPr="0012288C" w14:paraId="5483C4E7" w14:textId="77777777" w:rsidTr="002A6346">
            <w:trPr>
              <w:trHeight w:val="170"/>
            </w:trPr>
            <w:tc>
              <w:tcPr>
                <w:tcW w:w="1555" w:type="dxa"/>
                <w:shd w:val="clear" w:color="auto" w:fill="F2F2F2" w:themeFill="background1" w:themeFillShade="F2"/>
                <w:noWrap/>
                <w:vAlign w:val="bottom"/>
                <w:hideMark/>
              </w:tcPr>
              <w:p w14:paraId="43C6D768"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France</w:t>
                </w:r>
              </w:p>
            </w:tc>
            <w:tc>
              <w:tcPr>
                <w:tcW w:w="1701" w:type="dxa"/>
                <w:shd w:val="clear" w:color="auto" w:fill="F2F2F2" w:themeFill="background1" w:themeFillShade="F2"/>
                <w:noWrap/>
                <w:vAlign w:val="bottom"/>
                <w:hideMark/>
              </w:tcPr>
              <w:p w14:paraId="3E429AE1"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2 944 635 302</w:t>
                </w:r>
              </w:p>
            </w:tc>
            <w:tc>
              <w:tcPr>
                <w:tcW w:w="1134" w:type="dxa"/>
                <w:shd w:val="clear" w:color="auto" w:fill="F2F2F2" w:themeFill="background1" w:themeFillShade="F2"/>
                <w:noWrap/>
                <w:vAlign w:val="bottom"/>
                <w:hideMark/>
              </w:tcPr>
              <w:p w14:paraId="1C3C8B5F" w14:textId="5E4B86EC"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4.5</w:t>
                </w:r>
              </w:p>
            </w:tc>
            <w:tc>
              <w:tcPr>
                <w:tcW w:w="1984" w:type="dxa"/>
                <w:shd w:val="clear" w:color="auto" w:fill="DEEAF6" w:themeFill="accent1" w:themeFillTint="33"/>
                <w:noWrap/>
                <w:vAlign w:val="bottom"/>
                <w:hideMark/>
              </w:tcPr>
              <w:p w14:paraId="59BB88FD"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Mexico</w:t>
                </w:r>
              </w:p>
            </w:tc>
            <w:tc>
              <w:tcPr>
                <w:tcW w:w="1559" w:type="dxa"/>
                <w:shd w:val="clear" w:color="auto" w:fill="DEEAF6" w:themeFill="accent1" w:themeFillTint="33"/>
                <w:noWrap/>
                <w:vAlign w:val="bottom"/>
                <w:hideMark/>
              </w:tcPr>
              <w:p w14:paraId="0A8324B6"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3 136 709 417</w:t>
                </w:r>
              </w:p>
            </w:tc>
            <w:tc>
              <w:tcPr>
                <w:tcW w:w="1123" w:type="dxa"/>
                <w:shd w:val="clear" w:color="auto" w:fill="DEEAF6" w:themeFill="accent1" w:themeFillTint="33"/>
                <w:noWrap/>
                <w:vAlign w:val="bottom"/>
                <w:hideMark/>
              </w:tcPr>
              <w:p w14:paraId="64240294" w14:textId="1283FEC1"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5.1</w:t>
                </w:r>
              </w:p>
            </w:tc>
          </w:tr>
          <w:tr w:rsidR="00894B59" w:rsidRPr="0012288C" w14:paraId="78AF9CBC" w14:textId="77777777" w:rsidTr="002A6346">
            <w:trPr>
              <w:trHeight w:val="170"/>
            </w:trPr>
            <w:tc>
              <w:tcPr>
                <w:tcW w:w="1555" w:type="dxa"/>
                <w:shd w:val="clear" w:color="auto" w:fill="F2F2F2" w:themeFill="background1" w:themeFillShade="F2"/>
                <w:noWrap/>
                <w:vAlign w:val="bottom"/>
                <w:hideMark/>
              </w:tcPr>
              <w:p w14:paraId="5E25A34A"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Mexico</w:t>
                </w:r>
              </w:p>
            </w:tc>
            <w:tc>
              <w:tcPr>
                <w:tcW w:w="1701" w:type="dxa"/>
                <w:shd w:val="clear" w:color="auto" w:fill="F2F2F2" w:themeFill="background1" w:themeFillShade="F2"/>
                <w:noWrap/>
                <w:vAlign w:val="bottom"/>
                <w:hideMark/>
              </w:tcPr>
              <w:p w14:paraId="64F631C3"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2 593 446 382</w:t>
                </w:r>
              </w:p>
            </w:tc>
            <w:tc>
              <w:tcPr>
                <w:tcW w:w="1134" w:type="dxa"/>
                <w:shd w:val="clear" w:color="auto" w:fill="F2F2F2" w:themeFill="background1" w:themeFillShade="F2"/>
                <w:noWrap/>
                <w:vAlign w:val="bottom"/>
                <w:hideMark/>
              </w:tcPr>
              <w:p w14:paraId="53DFE48C" w14:textId="6CD0DE9E"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3.9</w:t>
                </w:r>
              </w:p>
            </w:tc>
            <w:tc>
              <w:tcPr>
                <w:tcW w:w="1984" w:type="dxa"/>
                <w:shd w:val="clear" w:color="auto" w:fill="DEEAF6" w:themeFill="accent1" w:themeFillTint="33"/>
                <w:noWrap/>
                <w:vAlign w:val="bottom"/>
                <w:hideMark/>
              </w:tcPr>
              <w:p w14:paraId="4F4FBF7A"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Canada</w:t>
                </w:r>
              </w:p>
            </w:tc>
            <w:tc>
              <w:tcPr>
                <w:tcW w:w="1559" w:type="dxa"/>
                <w:shd w:val="clear" w:color="auto" w:fill="DEEAF6" w:themeFill="accent1" w:themeFillTint="33"/>
                <w:noWrap/>
                <w:vAlign w:val="bottom"/>
                <w:hideMark/>
              </w:tcPr>
              <w:p w14:paraId="41718562"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2 790 006 153</w:t>
                </w:r>
              </w:p>
            </w:tc>
            <w:tc>
              <w:tcPr>
                <w:tcW w:w="1123" w:type="dxa"/>
                <w:shd w:val="clear" w:color="auto" w:fill="DEEAF6" w:themeFill="accent1" w:themeFillTint="33"/>
                <w:noWrap/>
                <w:vAlign w:val="bottom"/>
                <w:hideMark/>
              </w:tcPr>
              <w:p w14:paraId="3B16E72E" w14:textId="23F94F8F"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4.6</w:t>
                </w:r>
              </w:p>
            </w:tc>
          </w:tr>
          <w:tr w:rsidR="00894B59" w:rsidRPr="0012288C" w14:paraId="76195A06" w14:textId="77777777" w:rsidTr="002A6346">
            <w:trPr>
              <w:trHeight w:val="170"/>
            </w:trPr>
            <w:tc>
              <w:tcPr>
                <w:tcW w:w="1555" w:type="dxa"/>
                <w:shd w:val="clear" w:color="auto" w:fill="F2F2F2" w:themeFill="background1" w:themeFillShade="F2"/>
                <w:noWrap/>
                <w:vAlign w:val="bottom"/>
                <w:hideMark/>
              </w:tcPr>
              <w:p w14:paraId="041CCE03"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Netherlands</w:t>
                </w:r>
              </w:p>
            </w:tc>
            <w:tc>
              <w:tcPr>
                <w:tcW w:w="1701" w:type="dxa"/>
                <w:shd w:val="clear" w:color="auto" w:fill="F2F2F2" w:themeFill="background1" w:themeFillShade="F2"/>
                <w:noWrap/>
                <w:vAlign w:val="bottom"/>
                <w:hideMark/>
              </w:tcPr>
              <w:p w14:paraId="60180A5A"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2 573 109 930</w:t>
                </w:r>
              </w:p>
            </w:tc>
            <w:tc>
              <w:tcPr>
                <w:tcW w:w="1134" w:type="dxa"/>
                <w:shd w:val="clear" w:color="auto" w:fill="F2F2F2" w:themeFill="background1" w:themeFillShade="F2"/>
                <w:noWrap/>
                <w:vAlign w:val="bottom"/>
                <w:hideMark/>
              </w:tcPr>
              <w:p w14:paraId="1552008E" w14:textId="2E6DD3AD"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3.9</w:t>
                </w:r>
              </w:p>
            </w:tc>
            <w:tc>
              <w:tcPr>
                <w:tcW w:w="1984" w:type="dxa"/>
                <w:shd w:val="clear" w:color="auto" w:fill="DEEAF6" w:themeFill="accent1" w:themeFillTint="33"/>
                <w:noWrap/>
                <w:vAlign w:val="bottom"/>
                <w:hideMark/>
              </w:tcPr>
              <w:p w14:paraId="05EC039B"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United Kingdom</w:t>
                </w:r>
              </w:p>
            </w:tc>
            <w:tc>
              <w:tcPr>
                <w:tcW w:w="1559" w:type="dxa"/>
                <w:shd w:val="clear" w:color="auto" w:fill="DEEAF6" w:themeFill="accent1" w:themeFillTint="33"/>
                <w:noWrap/>
                <w:vAlign w:val="bottom"/>
                <w:hideMark/>
              </w:tcPr>
              <w:p w14:paraId="4A5317BE"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2 678 907 073</w:t>
                </w:r>
              </w:p>
            </w:tc>
            <w:tc>
              <w:tcPr>
                <w:tcW w:w="1123" w:type="dxa"/>
                <w:shd w:val="clear" w:color="auto" w:fill="DEEAF6" w:themeFill="accent1" w:themeFillTint="33"/>
                <w:noWrap/>
                <w:vAlign w:val="bottom"/>
                <w:hideMark/>
              </w:tcPr>
              <w:p w14:paraId="70C2A3F8" w14:textId="465E6C90"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4.4</w:t>
                </w:r>
              </w:p>
            </w:tc>
          </w:tr>
          <w:tr w:rsidR="00894B59" w:rsidRPr="0012288C" w14:paraId="7EAADA50" w14:textId="77777777" w:rsidTr="002A6346">
            <w:trPr>
              <w:trHeight w:val="170"/>
            </w:trPr>
            <w:tc>
              <w:tcPr>
                <w:tcW w:w="1555" w:type="dxa"/>
                <w:shd w:val="clear" w:color="auto" w:fill="F2F2F2" w:themeFill="background1" w:themeFillShade="F2"/>
                <w:noWrap/>
                <w:vAlign w:val="bottom"/>
                <w:hideMark/>
              </w:tcPr>
              <w:p w14:paraId="459F9EFA"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Canada</w:t>
                </w:r>
              </w:p>
            </w:tc>
            <w:tc>
              <w:tcPr>
                <w:tcW w:w="1701" w:type="dxa"/>
                <w:shd w:val="clear" w:color="auto" w:fill="F2F2F2" w:themeFill="background1" w:themeFillShade="F2"/>
                <w:noWrap/>
                <w:vAlign w:val="bottom"/>
                <w:hideMark/>
              </w:tcPr>
              <w:p w14:paraId="17A2ADF8"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2 340 069 749</w:t>
                </w:r>
              </w:p>
            </w:tc>
            <w:tc>
              <w:tcPr>
                <w:tcW w:w="1134" w:type="dxa"/>
                <w:shd w:val="clear" w:color="auto" w:fill="F2F2F2" w:themeFill="background1" w:themeFillShade="F2"/>
                <w:noWrap/>
                <w:vAlign w:val="bottom"/>
                <w:hideMark/>
              </w:tcPr>
              <w:p w14:paraId="56F8D211" w14:textId="2F77AC8D"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3.5</w:t>
                </w:r>
              </w:p>
            </w:tc>
            <w:tc>
              <w:tcPr>
                <w:tcW w:w="1984" w:type="dxa"/>
                <w:shd w:val="clear" w:color="auto" w:fill="DEEAF6" w:themeFill="accent1" w:themeFillTint="33"/>
                <w:noWrap/>
                <w:vAlign w:val="bottom"/>
                <w:hideMark/>
              </w:tcPr>
              <w:p w14:paraId="229FC140"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Netherlands</w:t>
                </w:r>
              </w:p>
            </w:tc>
            <w:tc>
              <w:tcPr>
                <w:tcW w:w="1559" w:type="dxa"/>
                <w:shd w:val="clear" w:color="auto" w:fill="DEEAF6" w:themeFill="accent1" w:themeFillTint="33"/>
                <w:noWrap/>
                <w:vAlign w:val="bottom"/>
                <w:hideMark/>
              </w:tcPr>
              <w:p w14:paraId="65C57D61"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2 574 408 595</w:t>
                </w:r>
              </w:p>
            </w:tc>
            <w:tc>
              <w:tcPr>
                <w:tcW w:w="1123" w:type="dxa"/>
                <w:shd w:val="clear" w:color="auto" w:fill="DEEAF6" w:themeFill="accent1" w:themeFillTint="33"/>
                <w:noWrap/>
                <w:vAlign w:val="bottom"/>
                <w:hideMark/>
              </w:tcPr>
              <w:p w14:paraId="6467D6DD" w14:textId="1D2367B4"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4.2</w:t>
                </w:r>
              </w:p>
            </w:tc>
          </w:tr>
          <w:tr w:rsidR="00894B59" w:rsidRPr="0012288C" w14:paraId="0D31D28A" w14:textId="77777777" w:rsidTr="002A6346">
            <w:trPr>
              <w:trHeight w:val="170"/>
            </w:trPr>
            <w:tc>
              <w:tcPr>
                <w:tcW w:w="1555" w:type="dxa"/>
                <w:shd w:val="clear" w:color="auto" w:fill="F2F2F2" w:themeFill="background1" w:themeFillShade="F2"/>
                <w:noWrap/>
                <w:vAlign w:val="bottom"/>
                <w:hideMark/>
              </w:tcPr>
              <w:p w14:paraId="7B861CD4"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Italy</w:t>
                </w:r>
              </w:p>
            </w:tc>
            <w:tc>
              <w:tcPr>
                <w:tcW w:w="1701" w:type="dxa"/>
                <w:shd w:val="clear" w:color="auto" w:fill="F2F2F2" w:themeFill="background1" w:themeFillShade="F2"/>
                <w:noWrap/>
                <w:vAlign w:val="bottom"/>
                <w:hideMark/>
              </w:tcPr>
              <w:p w14:paraId="630CF543"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2 131 751 627</w:t>
                </w:r>
              </w:p>
            </w:tc>
            <w:tc>
              <w:tcPr>
                <w:tcW w:w="1134" w:type="dxa"/>
                <w:shd w:val="clear" w:color="auto" w:fill="F2F2F2" w:themeFill="background1" w:themeFillShade="F2"/>
                <w:noWrap/>
                <w:vAlign w:val="bottom"/>
                <w:hideMark/>
              </w:tcPr>
              <w:p w14:paraId="0329FC1C" w14:textId="724E2CFE"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3.2</w:t>
                </w:r>
              </w:p>
            </w:tc>
            <w:tc>
              <w:tcPr>
                <w:tcW w:w="1984" w:type="dxa"/>
                <w:shd w:val="clear" w:color="auto" w:fill="DEEAF6" w:themeFill="accent1" w:themeFillTint="33"/>
                <w:noWrap/>
                <w:vAlign w:val="bottom"/>
                <w:hideMark/>
              </w:tcPr>
              <w:p w14:paraId="7CB97FCE"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Japan</w:t>
                </w:r>
              </w:p>
            </w:tc>
            <w:tc>
              <w:tcPr>
                <w:tcW w:w="1559" w:type="dxa"/>
                <w:shd w:val="clear" w:color="auto" w:fill="DEEAF6" w:themeFill="accent1" w:themeFillTint="33"/>
                <w:noWrap/>
                <w:vAlign w:val="bottom"/>
                <w:hideMark/>
              </w:tcPr>
              <w:p w14:paraId="73690689"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2 031 783 220</w:t>
                </w:r>
              </w:p>
            </w:tc>
            <w:tc>
              <w:tcPr>
                <w:tcW w:w="1123" w:type="dxa"/>
                <w:shd w:val="clear" w:color="auto" w:fill="DEEAF6" w:themeFill="accent1" w:themeFillTint="33"/>
                <w:noWrap/>
                <w:vAlign w:val="bottom"/>
                <w:hideMark/>
              </w:tcPr>
              <w:p w14:paraId="1F2C9A8D" w14:textId="3C210CDA"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3.3</w:t>
                </w:r>
              </w:p>
            </w:tc>
          </w:tr>
          <w:tr w:rsidR="00894B59" w:rsidRPr="0012288C" w14:paraId="238370F1" w14:textId="77777777" w:rsidTr="002A6346">
            <w:trPr>
              <w:trHeight w:val="170"/>
            </w:trPr>
            <w:tc>
              <w:tcPr>
                <w:tcW w:w="1555" w:type="dxa"/>
                <w:shd w:val="clear" w:color="auto" w:fill="F2F2F2" w:themeFill="background1" w:themeFillShade="F2"/>
                <w:noWrap/>
                <w:vAlign w:val="bottom"/>
                <w:hideMark/>
              </w:tcPr>
              <w:p w14:paraId="4B66BE44"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Rep. of Korea</w:t>
                </w:r>
              </w:p>
            </w:tc>
            <w:tc>
              <w:tcPr>
                <w:tcW w:w="1701" w:type="dxa"/>
                <w:shd w:val="clear" w:color="auto" w:fill="F2F2F2" w:themeFill="background1" w:themeFillShade="F2"/>
                <w:noWrap/>
                <w:vAlign w:val="bottom"/>
                <w:hideMark/>
              </w:tcPr>
              <w:p w14:paraId="3F9E1124"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1 686 476 042</w:t>
                </w:r>
              </w:p>
            </w:tc>
            <w:tc>
              <w:tcPr>
                <w:tcW w:w="1134" w:type="dxa"/>
                <w:shd w:val="clear" w:color="auto" w:fill="F2F2F2" w:themeFill="background1" w:themeFillShade="F2"/>
                <w:noWrap/>
                <w:vAlign w:val="bottom"/>
                <w:hideMark/>
              </w:tcPr>
              <w:p w14:paraId="2E047522" w14:textId="5AF6D558"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2.6</w:t>
                </w:r>
              </w:p>
            </w:tc>
            <w:tc>
              <w:tcPr>
                <w:tcW w:w="1984" w:type="dxa"/>
                <w:shd w:val="clear" w:color="auto" w:fill="DEEAF6" w:themeFill="accent1" w:themeFillTint="33"/>
                <w:noWrap/>
                <w:vAlign w:val="bottom"/>
                <w:hideMark/>
              </w:tcPr>
              <w:p w14:paraId="7C0E7822"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Italy</w:t>
                </w:r>
              </w:p>
            </w:tc>
            <w:tc>
              <w:tcPr>
                <w:tcW w:w="1559" w:type="dxa"/>
                <w:shd w:val="clear" w:color="auto" w:fill="DEEAF6" w:themeFill="accent1" w:themeFillTint="33"/>
                <w:noWrap/>
                <w:vAlign w:val="bottom"/>
                <w:hideMark/>
              </w:tcPr>
              <w:p w14:paraId="5223A7F0"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1 529 474 351</w:t>
                </w:r>
              </w:p>
            </w:tc>
            <w:tc>
              <w:tcPr>
                <w:tcW w:w="1123" w:type="dxa"/>
                <w:shd w:val="clear" w:color="auto" w:fill="DEEAF6" w:themeFill="accent1" w:themeFillTint="33"/>
                <w:noWrap/>
                <w:vAlign w:val="bottom"/>
                <w:hideMark/>
              </w:tcPr>
              <w:p w14:paraId="3CEE7821" w14:textId="4A637C1E"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2.5</w:t>
                </w:r>
              </w:p>
            </w:tc>
          </w:tr>
          <w:tr w:rsidR="00894B59" w:rsidRPr="0012288C" w14:paraId="7D3CFF56" w14:textId="77777777" w:rsidTr="002A6346">
            <w:trPr>
              <w:trHeight w:val="170"/>
            </w:trPr>
            <w:tc>
              <w:tcPr>
                <w:tcW w:w="1555" w:type="dxa"/>
                <w:shd w:val="clear" w:color="auto" w:fill="F2F2F2" w:themeFill="background1" w:themeFillShade="F2"/>
                <w:noWrap/>
                <w:vAlign w:val="bottom"/>
              </w:tcPr>
              <w:p w14:paraId="0490970F"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Spain</w:t>
                </w:r>
              </w:p>
            </w:tc>
            <w:tc>
              <w:tcPr>
                <w:tcW w:w="1701" w:type="dxa"/>
                <w:shd w:val="clear" w:color="auto" w:fill="F2F2F2" w:themeFill="background1" w:themeFillShade="F2"/>
                <w:noWrap/>
                <w:vAlign w:val="bottom"/>
              </w:tcPr>
              <w:p w14:paraId="39FFD532"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1 643 105 031</w:t>
                </w:r>
              </w:p>
            </w:tc>
            <w:tc>
              <w:tcPr>
                <w:tcW w:w="1134" w:type="dxa"/>
                <w:shd w:val="clear" w:color="auto" w:fill="F2F2F2" w:themeFill="background1" w:themeFillShade="F2"/>
                <w:noWrap/>
                <w:vAlign w:val="bottom"/>
              </w:tcPr>
              <w:p w14:paraId="26A2A23A" w14:textId="659D5AFF"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2.5</w:t>
                </w:r>
              </w:p>
            </w:tc>
            <w:tc>
              <w:tcPr>
                <w:tcW w:w="1984" w:type="dxa"/>
                <w:shd w:val="clear" w:color="auto" w:fill="DEEAF6" w:themeFill="accent1" w:themeFillTint="33"/>
                <w:noWrap/>
                <w:vAlign w:val="bottom"/>
                <w:hideMark/>
              </w:tcPr>
              <w:p w14:paraId="4836545A"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Spain</w:t>
                </w:r>
              </w:p>
            </w:tc>
            <w:tc>
              <w:tcPr>
                <w:tcW w:w="1559" w:type="dxa"/>
                <w:shd w:val="clear" w:color="auto" w:fill="DEEAF6" w:themeFill="accent1" w:themeFillTint="33"/>
                <w:noWrap/>
                <w:vAlign w:val="bottom"/>
                <w:hideMark/>
              </w:tcPr>
              <w:p w14:paraId="674ECCE5"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1 450 552 914</w:t>
                </w:r>
              </w:p>
            </w:tc>
            <w:tc>
              <w:tcPr>
                <w:tcW w:w="1123" w:type="dxa"/>
                <w:shd w:val="clear" w:color="auto" w:fill="DEEAF6" w:themeFill="accent1" w:themeFillTint="33"/>
                <w:noWrap/>
                <w:vAlign w:val="bottom"/>
                <w:hideMark/>
              </w:tcPr>
              <w:p w14:paraId="551762FA" w14:textId="60B8C925"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2.4</w:t>
                </w:r>
              </w:p>
            </w:tc>
          </w:tr>
          <w:tr w:rsidR="00894B59" w:rsidRPr="0012288C" w14:paraId="4F8C88DC" w14:textId="77777777" w:rsidTr="002A6346">
            <w:trPr>
              <w:trHeight w:val="170"/>
            </w:trPr>
            <w:tc>
              <w:tcPr>
                <w:tcW w:w="1555" w:type="dxa"/>
                <w:shd w:val="clear" w:color="auto" w:fill="F2F2F2" w:themeFill="background1" w:themeFillShade="F2"/>
                <w:noWrap/>
                <w:vAlign w:val="bottom"/>
              </w:tcPr>
              <w:p w14:paraId="281C8360"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Poland</w:t>
                </w:r>
              </w:p>
            </w:tc>
            <w:tc>
              <w:tcPr>
                <w:tcW w:w="1701" w:type="dxa"/>
                <w:shd w:val="clear" w:color="auto" w:fill="F2F2F2" w:themeFill="background1" w:themeFillShade="F2"/>
                <w:noWrap/>
                <w:vAlign w:val="bottom"/>
              </w:tcPr>
              <w:p w14:paraId="68E8BA89"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1 589 386 622</w:t>
                </w:r>
              </w:p>
            </w:tc>
            <w:tc>
              <w:tcPr>
                <w:tcW w:w="1134" w:type="dxa"/>
                <w:shd w:val="clear" w:color="auto" w:fill="F2F2F2" w:themeFill="background1" w:themeFillShade="F2"/>
                <w:noWrap/>
                <w:vAlign w:val="bottom"/>
              </w:tcPr>
              <w:p w14:paraId="4349109B" w14:textId="2C09687C"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2.4</w:t>
                </w:r>
              </w:p>
            </w:tc>
            <w:tc>
              <w:tcPr>
                <w:tcW w:w="1984" w:type="dxa"/>
                <w:shd w:val="clear" w:color="auto" w:fill="DEEAF6" w:themeFill="accent1" w:themeFillTint="33"/>
                <w:noWrap/>
                <w:vAlign w:val="bottom"/>
                <w:hideMark/>
              </w:tcPr>
              <w:p w14:paraId="650EE74B"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China</w:t>
                </w:r>
              </w:p>
            </w:tc>
            <w:tc>
              <w:tcPr>
                <w:tcW w:w="1559" w:type="dxa"/>
                <w:shd w:val="clear" w:color="auto" w:fill="DEEAF6" w:themeFill="accent1" w:themeFillTint="33"/>
                <w:noWrap/>
                <w:vAlign w:val="bottom"/>
                <w:hideMark/>
              </w:tcPr>
              <w:p w14:paraId="07CC120C"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1 408 124 053</w:t>
                </w:r>
              </w:p>
            </w:tc>
            <w:tc>
              <w:tcPr>
                <w:tcW w:w="1123" w:type="dxa"/>
                <w:shd w:val="clear" w:color="auto" w:fill="DEEAF6" w:themeFill="accent1" w:themeFillTint="33"/>
                <w:noWrap/>
                <w:vAlign w:val="bottom"/>
                <w:hideMark/>
              </w:tcPr>
              <w:p w14:paraId="3ADD1C1E" w14:textId="7FFA20EE"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2.3</w:t>
                </w:r>
              </w:p>
            </w:tc>
          </w:tr>
          <w:tr w:rsidR="00894B59" w:rsidRPr="0012288C" w14:paraId="0497DAF6" w14:textId="77777777" w:rsidTr="002A6346">
            <w:trPr>
              <w:trHeight w:val="170"/>
            </w:trPr>
            <w:tc>
              <w:tcPr>
                <w:tcW w:w="1555" w:type="dxa"/>
                <w:shd w:val="clear" w:color="auto" w:fill="F2F2F2" w:themeFill="background1" w:themeFillShade="F2"/>
                <w:noWrap/>
                <w:vAlign w:val="bottom"/>
              </w:tcPr>
              <w:p w14:paraId="5D6B3138"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United Kingdom</w:t>
                </w:r>
              </w:p>
            </w:tc>
            <w:tc>
              <w:tcPr>
                <w:tcW w:w="1701" w:type="dxa"/>
                <w:shd w:val="clear" w:color="auto" w:fill="F2F2F2" w:themeFill="background1" w:themeFillShade="F2"/>
                <w:noWrap/>
                <w:vAlign w:val="bottom"/>
              </w:tcPr>
              <w:p w14:paraId="744C0E41"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1 536 217 537</w:t>
                </w:r>
              </w:p>
            </w:tc>
            <w:tc>
              <w:tcPr>
                <w:tcW w:w="1134" w:type="dxa"/>
                <w:shd w:val="clear" w:color="auto" w:fill="F2F2F2" w:themeFill="background1" w:themeFillShade="F2"/>
                <w:noWrap/>
                <w:vAlign w:val="bottom"/>
              </w:tcPr>
              <w:p w14:paraId="24CBB672" w14:textId="39CE3A08"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2.3</w:t>
                </w:r>
              </w:p>
            </w:tc>
            <w:tc>
              <w:tcPr>
                <w:tcW w:w="1984" w:type="dxa"/>
                <w:shd w:val="clear" w:color="auto" w:fill="DEEAF6" w:themeFill="accent1" w:themeFillTint="33"/>
                <w:noWrap/>
                <w:vAlign w:val="bottom"/>
                <w:hideMark/>
              </w:tcPr>
              <w:p w14:paraId="3622FD5F"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Poland</w:t>
                </w:r>
              </w:p>
            </w:tc>
            <w:tc>
              <w:tcPr>
                <w:tcW w:w="1559" w:type="dxa"/>
                <w:shd w:val="clear" w:color="auto" w:fill="DEEAF6" w:themeFill="accent1" w:themeFillTint="33"/>
                <w:noWrap/>
                <w:vAlign w:val="bottom"/>
                <w:hideMark/>
              </w:tcPr>
              <w:p w14:paraId="775EE3B3"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1 397 158 018</w:t>
                </w:r>
              </w:p>
            </w:tc>
            <w:tc>
              <w:tcPr>
                <w:tcW w:w="1123" w:type="dxa"/>
                <w:shd w:val="clear" w:color="auto" w:fill="DEEAF6" w:themeFill="accent1" w:themeFillTint="33"/>
                <w:noWrap/>
                <w:vAlign w:val="bottom"/>
                <w:hideMark/>
              </w:tcPr>
              <w:p w14:paraId="0E524117" w14:textId="37950A3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2.3</w:t>
                </w:r>
              </w:p>
            </w:tc>
          </w:tr>
          <w:tr w:rsidR="00894B59" w:rsidRPr="0012288C" w14:paraId="00BA7C20" w14:textId="77777777" w:rsidTr="002A6346">
            <w:trPr>
              <w:trHeight w:val="170"/>
            </w:trPr>
            <w:tc>
              <w:tcPr>
                <w:tcW w:w="1555" w:type="dxa"/>
                <w:shd w:val="clear" w:color="auto" w:fill="F2F2F2" w:themeFill="background1" w:themeFillShade="F2"/>
                <w:noWrap/>
                <w:vAlign w:val="bottom"/>
              </w:tcPr>
              <w:p w14:paraId="50B7CD68"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Thailand</w:t>
                </w:r>
              </w:p>
            </w:tc>
            <w:tc>
              <w:tcPr>
                <w:tcW w:w="1701" w:type="dxa"/>
                <w:shd w:val="clear" w:color="auto" w:fill="F2F2F2" w:themeFill="background1" w:themeFillShade="F2"/>
                <w:noWrap/>
                <w:vAlign w:val="bottom"/>
              </w:tcPr>
              <w:p w14:paraId="364FF7E8"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1 382 911 371</w:t>
                </w:r>
              </w:p>
            </w:tc>
            <w:tc>
              <w:tcPr>
                <w:tcW w:w="1134" w:type="dxa"/>
                <w:shd w:val="clear" w:color="auto" w:fill="F2F2F2" w:themeFill="background1" w:themeFillShade="F2"/>
                <w:noWrap/>
                <w:vAlign w:val="bottom"/>
              </w:tcPr>
              <w:p w14:paraId="34E6530D" w14:textId="6BB5BA7E"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2.1</w:t>
                </w:r>
              </w:p>
            </w:tc>
            <w:tc>
              <w:tcPr>
                <w:tcW w:w="1984" w:type="dxa"/>
                <w:shd w:val="clear" w:color="auto" w:fill="DEEAF6" w:themeFill="accent1" w:themeFillTint="33"/>
                <w:noWrap/>
                <w:vAlign w:val="bottom"/>
                <w:hideMark/>
              </w:tcPr>
              <w:p w14:paraId="030CF66A"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Belgium</w:t>
                </w:r>
              </w:p>
            </w:tc>
            <w:tc>
              <w:tcPr>
                <w:tcW w:w="1559" w:type="dxa"/>
                <w:shd w:val="clear" w:color="auto" w:fill="DEEAF6" w:themeFill="accent1" w:themeFillTint="33"/>
                <w:noWrap/>
                <w:vAlign w:val="bottom"/>
                <w:hideMark/>
              </w:tcPr>
              <w:p w14:paraId="2355E812"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1 318 053 460</w:t>
                </w:r>
              </w:p>
            </w:tc>
            <w:tc>
              <w:tcPr>
                <w:tcW w:w="1123" w:type="dxa"/>
                <w:shd w:val="clear" w:color="auto" w:fill="DEEAF6" w:themeFill="accent1" w:themeFillTint="33"/>
                <w:noWrap/>
                <w:vAlign w:val="bottom"/>
                <w:hideMark/>
              </w:tcPr>
              <w:p w14:paraId="31B4D0C9" w14:textId="35C05DCC"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2.2</w:t>
                </w:r>
              </w:p>
            </w:tc>
          </w:tr>
          <w:tr w:rsidR="00894B59" w:rsidRPr="0012288C" w14:paraId="0494ADC1" w14:textId="77777777" w:rsidTr="002A6346">
            <w:trPr>
              <w:trHeight w:val="170"/>
            </w:trPr>
            <w:tc>
              <w:tcPr>
                <w:tcW w:w="1555" w:type="dxa"/>
                <w:shd w:val="clear" w:color="auto" w:fill="F2F2F2" w:themeFill="background1" w:themeFillShade="F2"/>
                <w:noWrap/>
                <w:vAlign w:val="bottom"/>
              </w:tcPr>
              <w:p w14:paraId="0D388795"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Turkey</w:t>
                </w:r>
              </w:p>
            </w:tc>
            <w:tc>
              <w:tcPr>
                <w:tcW w:w="1701" w:type="dxa"/>
                <w:shd w:val="clear" w:color="auto" w:fill="F2F2F2" w:themeFill="background1" w:themeFillShade="F2"/>
                <w:noWrap/>
                <w:vAlign w:val="bottom"/>
              </w:tcPr>
              <w:p w14:paraId="4CB61C32"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1 263 749 461</w:t>
                </w:r>
              </w:p>
            </w:tc>
            <w:tc>
              <w:tcPr>
                <w:tcW w:w="1134" w:type="dxa"/>
                <w:shd w:val="clear" w:color="auto" w:fill="F2F2F2" w:themeFill="background1" w:themeFillShade="F2"/>
                <w:noWrap/>
                <w:vAlign w:val="bottom"/>
              </w:tcPr>
              <w:p w14:paraId="016490EF" w14:textId="2FDB35D9"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1.9</w:t>
                </w:r>
              </w:p>
            </w:tc>
            <w:tc>
              <w:tcPr>
                <w:tcW w:w="1984" w:type="dxa"/>
                <w:shd w:val="clear" w:color="auto" w:fill="DEEAF6" w:themeFill="accent1" w:themeFillTint="33"/>
                <w:noWrap/>
                <w:vAlign w:val="bottom"/>
                <w:hideMark/>
              </w:tcPr>
              <w:p w14:paraId="0A18C5B1"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Rep. of Korea</w:t>
                </w:r>
              </w:p>
            </w:tc>
            <w:tc>
              <w:tcPr>
                <w:tcW w:w="1559" w:type="dxa"/>
                <w:shd w:val="clear" w:color="auto" w:fill="DEEAF6" w:themeFill="accent1" w:themeFillTint="33"/>
                <w:noWrap/>
                <w:vAlign w:val="bottom"/>
                <w:hideMark/>
              </w:tcPr>
              <w:p w14:paraId="7364D8DD"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1 201 233 949</w:t>
                </w:r>
              </w:p>
            </w:tc>
            <w:tc>
              <w:tcPr>
                <w:tcW w:w="1123" w:type="dxa"/>
                <w:shd w:val="clear" w:color="auto" w:fill="DEEAF6" w:themeFill="accent1" w:themeFillTint="33"/>
                <w:noWrap/>
                <w:vAlign w:val="bottom"/>
                <w:hideMark/>
              </w:tcPr>
              <w:p w14:paraId="7EE07926" w14:textId="07AD9E6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2.0</w:t>
                </w:r>
              </w:p>
            </w:tc>
          </w:tr>
          <w:tr w:rsidR="00894B59" w:rsidRPr="0012288C" w14:paraId="4B4309CE" w14:textId="77777777" w:rsidTr="002A6346">
            <w:trPr>
              <w:trHeight w:val="170"/>
            </w:trPr>
            <w:tc>
              <w:tcPr>
                <w:tcW w:w="1555" w:type="dxa"/>
                <w:shd w:val="clear" w:color="auto" w:fill="F2F2F2" w:themeFill="background1" w:themeFillShade="F2"/>
                <w:noWrap/>
                <w:vAlign w:val="bottom"/>
              </w:tcPr>
              <w:p w14:paraId="56DA7DD5"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Malaysia</w:t>
                </w:r>
              </w:p>
            </w:tc>
            <w:tc>
              <w:tcPr>
                <w:tcW w:w="1701" w:type="dxa"/>
                <w:shd w:val="clear" w:color="auto" w:fill="F2F2F2" w:themeFill="background1" w:themeFillShade="F2"/>
                <w:noWrap/>
                <w:vAlign w:val="bottom"/>
              </w:tcPr>
              <w:p w14:paraId="171A417A"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1 123 225 587</w:t>
                </w:r>
              </w:p>
            </w:tc>
            <w:tc>
              <w:tcPr>
                <w:tcW w:w="1134" w:type="dxa"/>
                <w:shd w:val="clear" w:color="auto" w:fill="F2F2F2" w:themeFill="background1" w:themeFillShade="F2"/>
                <w:noWrap/>
                <w:vAlign w:val="bottom"/>
              </w:tcPr>
              <w:p w14:paraId="654EAAC7" w14:textId="2AA27D5B"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1.7</w:t>
                </w:r>
              </w:p>
            </w:tc>
            <w:tc>
              <w:tcPr>
                <w:tcW w:w="1984" w:type="dxa"/>
                <w:shd w:val="clear" w:color="auto" w:fill="DEEAF6" w:themeFill="accent1" w:themeFillTint="33"/>
                <w:noWrap/>
                <w:vAlign w:val="bottom"/>
                <w:hideMark/>
              </w:tcPr>
              <w:p w14:paraId="15FA7CBF"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Australia</w:t>
                </w:r>
              </w:p>
            </w:tc>
            <w:tc>
              <w:tcPr>
                <w:tcW w:w="1559" w:type="dxa"/>
                <w:shd w:val="clear" w:color="auto" w:fill="DEEAF6" w:themeFill="accent1" w:themeFillTint="33"/>
                <w:noWrap/>
                <w:vAlign w:val="bottom"/>
                <w:hideMark/>
              </w:tcPr>
              <w:p w14:paraId="459066CE"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1 183 212 443</w:t>
                </w:r>
              </w:p>
            </w:tc>
            <w:tc>
              <w:tcPr>
                <w:tcW w:w="1123" w:type="dxa"/>
                <w:shd w:val="clear" w:color="auto" w:fill="DEEAF6" w:themeFill="accent1" w:themeFillTint="33"/>
                <w:noWrap/>
                <w:vAlign w:val="bottom"/>
                <w:hideMark/>
              </w:tcPr>
              <w:p w14:paraId="4FC4C83F" w14:textId="36AFDEC8"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1.9</w:t>
                </w:r>
              </w:p>
            </w:tc>
          </w:tr>
          <w:tr w:rsidR="00894B59" w:rsidRPr="0012288C" w14:paraId="253188FB" w14:textId="77777777" w:rsidTr="002A6346">
            <w:trPr>
              <w:trHeight w:val="170"/>
            </w:trPr>
            <w:tc>
              <w:tcPr>
                <w:tcW w:w="1555" w:type="dxa"/>
                <w:shd w:val="clear" w:color="auto" w:fill="F2F2F2" w:themeFill="background1" w:themeFillShade="F2"/>
                <w:noWrap/>
                <w:vAlign w:val="bottom"/>
              </w:tcPr>
              <w:p w14:paraId="65DBF368"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India</w:t>
                </w:r>
              </w:p>
            </w:tc>
            <w:tc>
              <w:tcPr>
                <w:tcW w:w="1701" w:type="dxa"/>
                <w:shd w:val="clear" w:color="auto" w:fill="F2F2F2" w:themeFill="background1" w:themeFillShade="F2"/>
                <w:noWrap/>
                <w:vAlign w:val="bottom"/>
              </w:tcPr>
              <w:p w14:paraId="4215D93D"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1 088 762 490</w:t>
                </w:r>
              </w:p>
            </w:tc>
            <w:tc>
              <w:tcPr>
                <w:tcW w:w="1134" w:type="dxa"/>
                <w:shd w:val="clear" w:color="auto" w:fill="F2F2F2" w:themeFill="background1" w:themeFillShade="F2"/>
                <w:noWrap/>
                <w:vAlign w:val="bottom"/>
              </w:tcPr>
              <w:p w14:paraId="5B3BC7AF" w14:textId="14026684"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1.6</w:t>
                </w:r>
              </w:p>
            </w:tc>
            <w:tc>
              <w:tcPr>
                <w:tcW w:w="1984" w:type="dxa"/>
                <w:shd w:val="clear" w:color="auto" w:fill="DEEAF6" w:themeFill="accent1" w:themeFillTint="33"/>
                <w:noWrap/>
                <w:vAlign w:val="bottom"/>
                <w:hideMark/>
              </w:tcPr>
              <w:p w14:paraId="1F686C34"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Switzerland</w:t>
                </w:r>
              </w:p>
            </w:tc>
            <w:tc>
              <w:tcPr>
                <w:tcW w:w="1559" w:type="dxa"/>
                <w:shd w:val="clear" w:color="auto" w:fill="DEEAF6" w:themeFill="accent1" w:themeFillTint="33"/>
                <w:noWrap/>
                <w:vAlign w:val="bottom"/>
                <w:hideMark/>
              </w:tcPr>
              <w:p w14:paraId="040BC263"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1 004 012 115</w:t>
                </w:r>
              </w:p>
            </w:tc>
            <w:tc>
              <w:tcPr>
                <w:tcW w:w="1123" w:type="dxa"/>
                <w:shd w:val="clear" w:color="auto" w:fill="DEEAF6" w:themeFill="accent1" w:themeFillTint="33"/>
                <w:noWrap/>
                <w:vAlign w:val="bottom"/>
                <w:hideMark/>
              </w:tcPr>
              <w:p w14:paraId="522D0BFB" w14:textId="3B2390D9"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1.6</w:t>
                </w:r>
              </w:p>
            </w:tc>
          </w:tr>
          <w:tr w:rsidR="00894B59" w:rsidRPr="0012288C" w14:paraId="5F2A4A2E" w14:textId="77777777" w:rsidTr="002A6346">
            <w:trPr>
              <w:trHeight w:val="170"/>
            </w:trPr>
            <w:tc>
              <w:tcPr>
                <w:tcW w:w="1555" w:type="dxa"/>
                <w:shd w:val="clear" w:color="auto" w:fill="F2F2F2" w:themeFill="background1" w:themeFillShade="F2"/>
                <w:noWrap/>
                <w:vAlign w:val="bottom"/>
              </w:tcPr>
              <w:p w14:paraId="7860D521"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Austria</w:t>
                </w:r>
              </w:p>
            </w:tc>
            <w:tc>
              <w:tcPr>
                <w:tcW w:w="1701" w:type="dxa"/>
                <w:shd w:val="clear" w:color="auto" w:fill="F2F2F2" w:themeFill="background1" w:themeFillShade="F2"/>
                <w:noWrap/>
                <w:vAlign w:val="bottom"/>
              </w:tcPr>
              <w:p w14:paraId="35DD4BEC"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1 006 977 897</w:t>
                </w:r>
              </w:p>
            </w:tc>
            <w:tc>
              <w:tcPr>
                <w:tcW w:w="1134" w:type="dxa"/>
                <w:shd w:val="clear" w:color="auto" w:fill="F2F2F2" w:themeFill="background1" w:themeFillShade="F2"/>
                <w:noWrap/>
                <w:vAlign w:val="bottom"/>
              </w:tcPr>
              <w:p w14:paraId="05B67D2C" w14:textId="5E78A5D4"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1.5</w:t>
                </w:r>
              </w:p>
            </w:tc>
            <w:tc>
              <w:tcPr>
                <w:tcW w:w="1984" w:type="dxa"/>
                <w:shd w:val="clear" w:color="auto" w:fill="DEEAF6" w:themeFill="accent1" w:themeFillTint="33"/>
                <w:noWrap/>
                <w:vAlign w:val="bottom"/>
                <w:hideMark/>
              </w:tcPr>
              <w:p w14:paraId="44ECABB2"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Thailand</w:t>
                </w:r>
              </w:p>
            </w:tc>
            <w:tc>
              <w:tcPr>
                <w:tcW w:w="1559" w:type="dxa"/>
                <w:shd w:val="clear" w:color="auto" w:fill="DEEAF6" w:themeFill="accent1" w:themeFillTint="33"/>
                <w:noWrap/>
                <w:vAlign w:val="bottom"/>
                <w:hideMark/>
              </w:tcPr>
              <w:p w14:paraId="468393AC"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945 925 321</w:t>
                </w:r>
              </w:p>
            </w:tc>
            <w:tc>
              <w:tcPr>
                <w:tcW w:w="1123" w:type="dxa"/>
                <w:shd w:val="clear" w:color="auto" w:fill="DEEAF6" w:themeFill="accent1" w:themeFillTint="33"/>
                <w:noWrap/>
                <w:vAlign w:val="bottom"/>
                <w:hideMark/>
              </w:tcPr>
              <w:p w14:paraId="40C4F651" w14:textId="557E9D6A"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1.6</w:t>
                </w:r>
              </w:p>
            </w:tc>
          </w:tr>
          <w:tr w:rsidR="00894B59" w:rsidRPr="0012288C" w14:paraId="6D3E7AE2" w14:textId="77777777" w:rsidTr="002A6346">
            <w:trPr>
              <w:trHeight w:val="170"/>
            </w:trPr>
            <w:tc>
              <w:tcPr>
                <w:tcW w:w="1555" w:type="dxa"/>
                <w:shd w:val="clear" w:color="auto" w:fill="F2F2F2" w:themeFill="background1" w:themeFillShade="F2"/>
                <w:noWrap/>
                <w:vAlign w:val="bottom"/>
              </w:tcPr>
              <w:p w14:paraId="746CAEDC"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Belgium</w:t>
                </w:r>
              </w:p>
            </w:tc>
            <w:tc>
              <w:tcPr>
                <w:tcW w:w="1701" w:type="dxa"/>
                <w:shd w:val="clear" w:color="auto" w:fill="F2F2F2" w:themeFill="background1" w:themeFillShade="F2"/>
                <w:noWrap/>
                <w:vAlign w:val="bottom"/>
              </w:tcPr>
              <w:p w14:paraId="087D1A32"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1 003 538 115</w:t>
                </w:r>
              </w:p>
            </w:tc>
            <w:tc>
              <w:tcPr>
                <w:tcW w:w="1134" w:type="dxa"/>
                <w:shd w:val="clear" w:color="auto" w:fill="F2F2F2" w:themeFill="background1" w:themeFillShade="F2"/>
                <w:noWrap/>
                <w:vAlign w:val="bottom"/>
              </w:tcPr>
              <w:p w14:paraId="4262B5C6" w14:textId="7569DED2"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1.5</w:t>
                </w:r>
              </w:p>
            </w:tc>
            <w:tc>
              <w:tcPr>
                <w:tcW w:w="1984" w:type="dxa"/>
                <w:shd w:val="clear" w:color="auto" w:fill="DEEAF6" w:themeFill="accent1" w:themeFillTint="33"/>
                <w:noWrap/>
                <w:vAlign w:val="bottom"/>
                <w:hideMark/>
              </w:tcPr>
              <w:p w14:paraId="5FE43CF4"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Austria</w:t>
                </w:r>
              </w:p>
            </w:tc>
            <w:tc>
              <w:tcPr>
                <w:tcW w:w="1559" w:type="dxa"/>
                <w:shd w:val="clear" w:color="auto" w:fill="DEEAF6" w:themeFill="accent1" w:themeFillTint="33"/>
                <w:noWrap/>
                <w:vAlign w:val="bottom"/>
                <w:hideMark/>
              </w:tcPr>
              <w:p w14:paraId="5203362E"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847 007 439</w:t>
                </w:r>
              </w:p>
            </w:tc>
            <w:tc>
              <w:tcPr>
                <w:tcW w:w="1123" w:type="dxa"/>
                <w:shd w:val="clear" w:color="auto" w:fill="DEEAF6" w:themeFill="accent1" w:themeFillTint="33"/>
                <w:noWrap/>
                <w:vAlign w:val="bottom"/>
                <w:hideMark/>
              </w:tcPr>
              <w:p w14:paraId="60425EDF" w14:textId="79960D08"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1.4</w:t>
                </w:r>
              </w:p>
            </w:tc>
          </w:tr>
          <w:tr w:rsidR="00894B59" w:rsidRPr="0012288C" w14:paraId="2922C4D6" w14:textId="77777777" w:rsidTr="002A6346">
            <w:trPr>
              <w:trHeight w:val="170"/>
            </w:trPr>
            <w:tc>
              <w:tcPr>
                <w:tcW w:w="1555" w:type="dxa"/>
                <w:shd w:val="clear" w:color="auto" w:fill="F2F2F2" w:themeFill="background1" w:themeFillShade="F2"/>
                <w:noWrap/>
                <w:vAlign w:val="bottom"/>
              </w:tcPr>
              <w:p w14:paraId="10FD2332"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Switzerland</w:t>
                </w:r>
              </w:p>
            </w:tc>
            <w:tc>
              <w:tcPr>
                <w:tcW w:w="1701" w:type="dxa"/>
                <w:shd w:val="clear" w:color="auto" w:fill="F2F2F2" w:themeFill="background1" w:themeFillShade="F2"/>
                <w:noWrap/>
                <w:vAlign w:val="bottom"/>
              </w:tcPr>
              <w:p w14:paraId="5A3BE8A3"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827 098 169</w:t>
                </w:r>
              </w:p>
            </w:tc>
            <w:tc>
              <w:tcPr>
                <w:tcW w:w="1134" w:type="dxa"/>
                <w:shd w:val="clear" w:color="auto" w:fill="F2F2F2" w:themeFill="background1" w:themeFillShade="F2"/>
                <w:noWrap/>
                <w:vAlign w:val="bottom"/>
              </w:tcPr>
              <w:p w14:paraId="4758AD40" w14:textId="0C7ED7BB"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1.3</w:t>
                </w:r>
              </w:p>
            </w:tc>
            <w:tc>
              <w:tcPr>
                <w:tcW w:w="1984" w:type="dxa"/>
                <w:shd w:val="clear" w:color="auto" w:fill="DEEAF6" w:themeFill="accent1" w:themeFillTint="33"/>
                <w:noWrap/>
                <w:vAlign w:val="bottom"/>
                <w:hideMark/>
              </w:tcPr>
              <w:p w14:paraId="2FFB49A4"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Czechia</w:t>
                </w:r>
              </w:p>
            </w:tc>
            <w:tc>
              <w:tcPr>
                <w:tcW w:w="1559" w:type="dxa"/>
                <w:shd w:val="clear" w:color="auto" w:fill="DEEAF6" w:themeFill="accent1" w:themeFillTint="33"/>
                <w:noWrap/>
                <w:vAlign w:val="bottom"/>
                <w:hideMark/>
              </w:tcPr>
              <w:p w14:paraId="5644E6CD"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839 852 010</w:t>
                </w:r>
              </w:p>
            </w:tc>
            <w:tc>
              <w:tcPr>
                <w:tcW w:w="1123" w:type="dxa"/>
                <w:shd w:val="clear" w:color="auto" w:fill="DEEAF6" w:themeFill="accent1" w:themeFillTint="33"/>
                <w:noWrap/>
                <w:vAlign w:val="bottom"/>
                <w:hideMark/>
              </w:tcPr>
              <w:p w14:paraId="2C573897" w14:textId="7926E318"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1.4</w:t>
                </w:r>
              </w:p>
            </w:tc>
          </w:tr>
          <w:tr w:rsidR="00894B59" w:rsidRPr="0012288C" w14:paraId="72094103" w14:textId="77777777" w:rsidTr="002A6346">
            <w:trPr>
              <w:trHeight w:val="170"/>
            </w:trPr>
            <w:tc>
              <w:tcPr>
                <w:tcW w:w="1555" w:type="dxa"/>
                <w:shd w:val="clear" w:color="auto" w:fill="F2F2F2" w:themeFill="background1" w:themeFillShade="F2"/>
                <w:noWrap/>
                <w:vAlign w:val="bottom"/>
              </w:tcPr>
              <w:p w14:paraId="35E60043"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Czechia</w:t>
                </w:r>
              </w:p>
            </w:tc>
            <w:tc>
              <w:tcPr>
                <w:tcW w:w="1701" w:type="dxa"/>
                <w:shd w:val="clear" w:color="auto" w:fill="F2F2F2" w:themeFill="background1" w:themeFillShade="F2"/>
                <w:noWrap/>
                <w:vAlign w:val="bottom"/>
              </w:tcPr>
              <w:p w14:paraId="53A4DEDC"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769 692 289</w:t>
                </w:r>
              </w:p>
            </w:tc>
            <w:tc>
              <w:tcPr>
                <w:tcW w:w="1134" w:type="dxa"/>
                <w:shd w:val="clear" w:color="auto" w:fill="F2F2F2" w:themeFill="background1" w:themeFillShade="F2"/>
                <w:noWrap/>
                <w:vAlign w:val="bottom"/>
              </w:tcPr>
              <w:p w14:paraId="77067390" w14:textId="63E2F8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1.2</w:t>
                </w:r>
              </w:p>
            </w:tc>
            <w:tc>
              <w:tcPr>
                <w:tcW w:w="1984" w:type="dxa"/>
                <w:shd w:val="clear" w:color="auto" w:fill="DEEAF6" w:themeFill="accent1" w:themeFillTint="33"/>
                <w:noWrap/>
                <w:vAlign w:val="bottom"/>
                <w:hideMark/>
              </w:tcPr>
              <w:p w14:paraId="4D8C4CC1" w14:textId="77777777" w:rsidR="00894B59" w:rsidRPr="0012288C" w:rsidRDefault="00894B59" w:rsidP="00894B59">
                <w:pPr>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Russian Federation</w:t>
                </w:r>
              </w:p>
            </w:tc>
            <w:tc>
              <w:tcPr>
                <w:tcW w:w="1559" w:type="dxa"/>
                <w:shd w:val="clear" w:color="auto" w:fill="DEEAF6" w:themeFill="accent1" w:themeFillTint="33"/>
                <w:noWrap/>
                <w:vAlign w:val="bottom"/>
                <w:hideMark/>
              </w:tcPr>
              <w:p w14:paraId="1A696241" w14:textId="77777777"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753 039 004</w:t>
                </w:r>
              </w:p>
            </w:tc>
            <w:tc>
              <w:tcPr>
                <w:tcW w:w="1123" w:type="dxa"/>
                <w:shd w:val="clear" w:color="auto" w:fill="DEEAF6" w:themeFill="accent1" w:themeFillTint="33"/>
                <w:noWrap/>
                <w:vAlign w:val="bottom"/>
                <w:hideMark/>
              </w:tcPr>
              <w:p w14:paraId="57EB1ECB" w14:textId="1562EB0A" w:rsidR="00894B59" w:rsidRPr="0012288C" w:rsidRDefault="00894B59" w:rsidP="00894B59">
                <w:pPr>
                  <w:jc w:val="right"/>
                  <w:rPr>
                    <w:rFonts w:ascii="Arial" w:eastAsia="Times New Roman" w:hAnsi="Arial" w:cs="Arial"/>
                    <w:color w:val="000000"/>
                    <w:sz w:val="20"/>
                    <w:szCs w:val="20"/>
                    <w:lang w:val="en-US" w:eastAsia="cs-CZ"/>
                  </w:rPr>
                </w:pPr>
                <w:r w:rsidRPr="0012288C">
                  <w:rPr>
                    <w:rFonts w:ascii="Arial" w:eastAsia="Times New Roman" w:hAnsi="Arial" w:cs="Arial"/>
                    <w:color w:val="000000"/>
                    <w:sz w:val="20"/>
                    <w:szCs w:val="20"/>
                    <w:lang w:val="en-US" w:eastAsia="cs-CZ"/>
                  </w:rPr>
                  <w:t>1.2</w:t>
                </w:r>
              </w:p>
            </w:tc>
          </w:tr>
        </w:tbl>
      </w:sdtContent>
    </w:sdt>
    <w:p w14:paraId="6810062D" w14:textId="77777777" w:rsidR="00894B59" w:rsidRPr="0012288C" w:rsidRDefault="00894B59" w:rsidP="00894B59">
      <w:pPr>
        <w:spacing w:line="276" w:lineRule="auto"/>
        <w:rPr>
          <w:rFonts w:ascii="Arial" w:eastAsia="Cambria" w:hAnsi="Arial" w:cs="Arial"/>
          <w:bCs/>
          <w:noProof/>
          <w:color w:val="000000"/>
          <w:sz w:val="18"/>
          <w:szCs w:val="18"/>
          <w:lang w:val="en-US" w:eastAsia="cs-CZ"/>
        </w:rPr>
      </w:pPr>
      <w:r w:rsidRPr="0012288C">
        <w:rPr>
          <w:rFonts w:ascii="Arial" w:eastAsia="Cambria" w:hAnsi="Arial" w:cs="Arial"/>
          <w:bCs/>
          <w:noProof/>
          <w:color w:val="000000"/>
          <w:sz w:val="18"/>
          <w:szCs w:val="18"/>
          <w:lang w:val="en-US" w:eastAsia="cs-CZ"/>
        </w:rPr>
        <w:t>Source: UN Comtrade; note: HS (as reported) commodity code 3923 (Plastic articles for the conveyance or packing of goods; stoppers, lids, caps and other closures of plastics).</w:t>
      </w:r>
    </w:p>
    <w:p w14:paraId="760554C9" w14:textId="7595D377" w:rsidR="008F701E" w:rsidRPr="0012288C" w:rsidRDefault="00894B59" w:rsidP="00BC68C5">
      <w:pPr>
        <w:pStyle w:val="title2"/>
        <w:numPr>
          <w:ilvl w:val="1"/>
          <w:numId w:val="49"/>
        </w:numPr>
        <w:ind w:left="810"/>
        <w:rPr>
          <w:rFonts w:ascii="Arial" w:hAnsi="Arial" w:cs="Arial"/>
          <w:lang w:val="en-US"/>
        </w:rPr>
      </w:pPr>
      <w:bookmarkStart w:id="6" w:name="_Toc141092341"/>
      <w:r w:rsidRPr="0012288C">
        <w:rPr>
          <w:rFonts w:ascii="Arial" w:hAnsi="Arial" w:cs="Arial"/>
          <w:lang w:val="en-US"/>
        </w:rPr>
        <w:t>Patent Activity Analysis</w:t>
      </w:r>
      <w:bookmarkEnd w:id="6"/>
    </w:p>
    <w:p w14:paraId="45A39A4D" w14:textId="1707CB1E" w:rsidR="000934DA" w:rsidRPr="0012288C" w:rsidRDefault="000934DA"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en-US" w:eastAsia="cs-CZ"/>
        </w:rPr>
      </w:pPr>
      <w:r w:rsidRPr="0012288C">
        <w:rPr>
          <w:rFonts w:ascii="Arial" w:eastAsia="Cambria" w:hAnsi="Arial" w:cs="Arial"/>
          <w:b/>
          <w:bCs/>
          <w:i/>
          <w:iCs/>
          <w:color w:val="44546A" w:themeColor="text2"/>
          <w:szCs w:val="22"/>
          <w:lang w:val="en-US" w:eastAsia="cs-CZ"/>
        </w:rPr>
        <w:t>ANALYSIS TIP</w:t>
      </w:r>
    </w:p>
    <w:p w14:paraId="6D662E1A" w14:textId="2590A911" w:rsidR="00E731DF" w:rsidRDefault="00E731DF"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This section reviews patent activity relevant to the technology in question. </w:t>
      </w:r>
      <w:r w:rsidR="009A7819">
        <w:rPr>
          <w:rFonts w:ascii="Arial" w:eastAsia="Cambria" w:hAnsi="Arial" w:cs="Arial"/>
          <w:i/>
          <w:iCs/>
          <w:sz w:val="22"/>
          <w:szCs w:val="22"/>
          <w:lang w:val="en-US" w:eastAsia="cs-CZ"/>
        </w:rPr>
        <w:t xml:space="preserve">The review of patent activity should, at a minimum, include </w:t>
      </w:r>
      <w:r w:rsidR="00027F7E">
        <w:rPr>
          <w:rFonts w:ascii="Arial" w:eastAsia="Cambria" w:hAnsi="Arial" w:cs="Arial"/>
          <w:i/>
          <w:iCs/>
          <w:sz w:val="22"/>
          <w:szCs w:val="22"/>
          <w:lang w:val="en-US" w:eastAsia="cs-CZ"/>
        </w:rPr>
        <w:t>a trend analysis of relevant patents filed and approved</w:t>
      </w:r>
      <w:r w:rsidR="00636CFE">
        <w:rPr>
          <w:rFonts w:ascii="Arial" w:eastAsia="Cambria" w:hAnsi="Arial" w:cs="Arial"/>
          <w:i/>
          <w:iCs/>
          <w:sz w:val="22"/>
          <w:szCs w:val="22"/>
          <w:lang w:val="en-US" w:eastAsia="cs-CZ"/>
        </w:rPr>
        <w:t xml:space="preserve">, the legal status of </w:t>
      </w:r>
      <w:r w:rsidR="005567A1">
        <w:rPr>
          <w:rFonts w:ascii="Arial" w:eastAsia="Cambria" w:hAnsi="Arial" w:cs="Arial"/>
          <w:i/>
          <w:iCs/>
          <w:sz w:val="22"/>
          <w:szCs w:val="22"/>
          <w:lang w:val="en-US" w:eastAsia="cs-CZ"/>
        </w:rPr>
        <w:t>similar patents, and the top pat</w:t>
      </w:r>
      <w:r w:rsidR="00D97A3B">
        <w:rPr>
          <w:rFonts w:ascii="Arial" w:eastAsia="Cambria" w:hAnsi="Arial" w:cs="Arial"/>
          <w:i/>
          <w:iCs/>
          <w:sz w:val="22"/>
          <w:szCs w:val="22"/>
          <w:lang w:val="en-US" w:eastAsia="cs-CZ"/>
        </w:rPr>
        <w:t>ent holders.</w:t>
      </w:r>
    </w:p>
    <w:p w14:paraId="24955E94" w14:textId="3CA73D29" w:rsidR="008F701E" w:rsidRPr="0012288C" w:rsidRDefault="003C795D"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Patsnap and Espacenet are a good starting point for patent analysis. </w:t>
      </w:r>
      <w:r w:rsidR="008F701E" w:rsidRPr="0012288C">
        <w:rPr>
          <w:rFonts w:ascii="Arial" w:eastAsia="Cambria" w:hAnsi="Arial" w:cs="Arial"/>
          <w:i/>
          <w:iCs/>
          <w:sz w:val="22"/>
          <w:szCs w:val="22"/>
          <w:lang w:val="en-US" w:eastAsia="cs-CZ"/>
        </w:rPr>
        <w:t xml:space="preserve">Patsnap ( </w:t>
      </w:r>
      <w:hyperlink r:id="rId19" w:history="1">
        <w:r w:rsidR="008F701E" w:rsidRPr="0012288C">
          <w:rPr>
            <w:rStyle w:val="Hyperlink"/>
            <w:rFonts w:ascii="Arial" w:eastAsia="Cambria" w:hAnsi="Arial" w:cs="Arial"/>
            <w:i/>
            <w:iCs/>
            <w:sz w:val="22"/>
            <w:szCs w:val="22"/>
            <w:lang w:val="en-US" w:eastAsia="cs-CZ"/>
          </w:rPr>
          <w:t>https://account.patsnap.com/</w:t>
        </w:r>
      </w:hyperlink>
      <w:r w:rsidR="008F701E" w:rsidRPr="0012288C">
        <w:rPr>
          <w:rFonts w:ascii="Arial" w:eastAsia="Cambria" w:hAnsi="Arial" w:cs="Arial"/>
          <w:i/>
          <w:iCs/>
          <w:sz w:val="22"/>
          <w:szCs w:val="22"/>
          <w:lang w:val="en-US" w:eastAsia="cs-CZ"/>
        </w:rPr>
        <w:t xml:space="preserve">) </w:t>
      </w:r>
      <w:r w:rsidR="000934DA" w:rsidRPr="0012288C">
        <w:rPr>
          <w:rFonts w:ascii="Arial" w:eastAsia="Cambria" w:hAnsi="Arial" w:cs="Arial"/>
          <w:i/>
          <w:iCs/>
          <w:sz w:val="22"/>
          <w:szCs w:val="22"/>
          <w:lang w:val="en-US" w:eastAsia="cs-CZ"/>
        </w:rPr>
        <w:t>is a paid database that</w:t>
      </w:r>
      <w:r w:rsidR="008F701E" w:rsidRPr="0012288C">
        <w:rPr>
          <w:rFonts w:ascii="Arial" w:eastAsia="Cambria" w:hAnsi="Arial" w:cs="Arial"/>
          <w:i/>
          <w:iCs/>
          <w:sz w:val="22"/>
          <w:szCs w:val="22"/>
          <w:lang w:val="en-US" w:eastAsia="cs-CZ"/>
        </w:rPr>
        <w:t xml:space="preserve"> offers useful features and insights. In case users/institutions are not </w:t>
      </w:r>
      <w:r w:rsidR="00D97A3B">
        <w:rPr>
          <w:rFonts w:ascii="Arial" w:eastAsia="Cambria" w:hAnsi="Arial" w:cs="Arial"/>
          <w:i/>
          <w:iCs/>
          <w:sz w:val="22"/>
          <w:szCs w:val="22"/>
          <w:lang w:val="en-US" w:eastAsia="cs-CZ"/>
        </w:rPr>
        <w:t>able to provide access</w:t>
      </w:r>
      <w:r w:rsidR="008F701E" w:rsidRPr="0012288C">
        <w:rPr>
          <w:rFonts w:ascii="Arial" w:eastAsia="Cambria" w:hAnsi="Arial" w:cs="Arial"/>
          <w:i/>
          <w:iCs/>
          <w:sz w:val="22"/>
          <w:szCs w:val="22"/>
          <w:lang w:val="en-US" w:eastAsia="cs-CZ"/>
        </w:rPr>
        <w:t>, it is possible to use free databases, such as Espacenet. Espacenet</w:t>
      </w:r>
      <w:r w:rsidR="00F96550" w:rsidRPr="0012288C">
        <w:rPr>
          <w:rFonts w:ascii="Arial" w:eastAsia="Cambria" w:hAnsi="Arial" w:cs="Arial"/>
          <w:i/>
          <w:iCs/>
          <w:sz w:val="22"/>
          <w:szCs w:val="22"/>
          <w:lang w:val="en-US" w:eastAsia="cs-CZ"/>
        </w:rPr>
        <w:t xml:space="preserve"> is straightforward to use</w:t>
      </w:r>
      <w:r w:rsidR="008F701E" w:rsidRPr="0012288C">
        <w:rPr>
          <w:rFonts w:ascii="Arial" w:eastAsia="Cambria" w:hAnsi="Arial" w:cs="Arial"/>
          <w:i/>
          <w:iCs/>
          <w:sz w:val="22"/>
          <w:szCs w:val="22"/>
          <w:lang w:val="en-US" w:eastAsia="cs-CZ"/>
        </w:rPr>
        <w:t xml:space="preserve">. First, it is important to define key words relevant to the patent or field where the assessed technology or product belong. Use Advanced search and change the search field for “text field” to “title, abstract, claims”. </w:t>
      </w:r>
    </w:p>
    <w:p w14:paraId="115A16E8" w14:textId="54B5DD05" w:rsidR="008F701E" w:rsidRPr="0012288C" w:rsidRDefault="003153FC" w:rsidP="0012288C">
      <w:pPr>
        <w:shd w:val="clear" w:color="auto" w:fill="D5DCE4" w:themeFill="text2" w:themeFillTint="33"/>
        <w:spacing w:before="120" w:after="120" w:line="276" w:lineRule="auto"/>
        <w:jc w:val="both"/>
        <w:rPr>
          <w:rFonts w:ascii="Arial" w:eastAsia="Cambria" w:hAnsi="Arial" w:cs="Arial"/>
          <w:i/>
          <w:iCs/>
          <w:szCs w:val="22"/>
          <w:lang w:val="en-US" w:eastAsia="cs-CZ"/>
        </w:rPr>
      </w:pPr>
      <w:r w:rsidRPr="0012288C">
        <w:rPr>
          <w:rFonts w:ascii="Arial" w:eastAsia="Cambria" w:hAnsi="Arial" w:cs="Arial"/>
          <w:i/>
          <w:iCs/>
          <w:noProof/>
          <w:szCs w:val="22"/>
          <w:lang w:val="en-US"/>
        </w:rPr>
        <w:lastRenderedPageBreak/>
        <mc:AlternateContent>
          <mc:Choice Requires="wps">
            <w:drawing>
              <wp:anchor distT="0" distB="0" distL="114300" distR="114300" simplePos="0" relativeHeight="251658240" behindDoc="0" locked="0" layoutInCell="1" allowOverlap="1" wp14:anchorId="5FECF756" wp14:editId="4D8963CA">
                <wp:simplePos x="0" y="0"/>
                <wp:positionH relativeFrom="column">
                  <wp:posOffset>774947</wp:posOffset>
                </wp:positionH>
                <wp:positionV relativeFrom="paragraph">
                  <wp:posOffset>538122</wp:posOffset>
                </wp:positionV>
                <wp:extent cx="938948" cy="122738"/>
                <wp:effectExtent l="0" t="0" r="0" b="0"/>
                <wp:wrapNone/>
                <wp:docPr id="15" name="Rectangle 15"/>
                <wp:cNvGraphicFramePr/>
                <a:graphic xmlns:a="http://schemas.openxmlformats.org/drawingml/2006/main">
                  <a:graphicData uri="http://schemas.microsoft.com/office/word/2010/wordprocessingShape">
                    <wps:wsp>
                      <wps:cNvSpPr/>
                      <wps:spPr>
                        <a:xfrm>
                          <a:off x="0" y="0"/>
                          <a:ext cx="938948" cy="1227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5" style="position:absolute;margin-left:61pt;margin-top:42.35pt;width:73.95pt;height:9.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02A91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"/>
            </w:pict>
          </mc:Fallback>
        </mc:AlternateContent>
      </w:r>
      <w:r w:rsidR="008F701E" w:rsidRPr="0012288C">
        <w:rPr>
          <w:rFonts w:ascii="Arial" w:eastAsia="Cambria" w:hAnsi="Arial" w:cs="Arial"/>
          <w:i/>
          <w:iCs/>
          <w:noProof/>
          <w:szCs w:val="22"/>
          <w:shd w:val="clear" w:color="auto" w:fill="D5DCE4" w:themeFill="text2" w:themeFillTint="33"/>
          <w:lang w:val="en-US"/>
        </w:rPr>
        <w:drawing>
          <wp:inline distT="0" distB="0" distL="0" distR="0" wp14:anchorId="6DFC9D4F" wp14:editId="0F2BC78E">
            <wp:extent cx="5760000" cy="3325820"/>
            <wp:effectExtent l="0" t="0" r="0" b="0"/>
            <wp:docPr id="1" name="Picture 1" descr="Obsah obrázku text, snímek obrazovky, počítač, přenosný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očítač, přenosný počítač&#10;&#10;Popis byl vytvořen automaticky"/>
                    <pic:cNvPicPr>
                      <a:picLocks noChangeAspect="1" noChangeArrowheads="1"/>
                    </pic:cNvPicPr>
                  </pic:nvPicPr>
                  <pic:blipFill rotWithShape="1">
                    <a:blip r:embed="rId20">
                      <a:extLst>
                        <a:ext uri="{28A0092B-C50C-407E-A947-70E740481C1C}">
                          <a14:useLocalDpi xmlns:a14="http://schemas.microsoft.com/office/drawing/2010/main" val="0"/>
                        </a:ext>
                      </a:extLst>
                    </a:blip>
                    <a:srcRect t="9852" r="14475" b="-1724"/>
                    <a:stretch/>
                  </pic:blipFill>
                  <pic:spPr bwMode="auto">
                    <a:xfrm>
                      <a:off x="0" y="0"/>
                      <a:ext cx="5760000" cy="3325820"/>
                    </a:xfrm>
                    <a:prstGeom prst="rect">
                      <a:avLst/>
                    </a:prstGeom>
                    <a:noFill/>
                    <a:ln>
                      <a:noFill/>
                    </a:ln>
                    <a:extLst>
                      <a:ext uri="{53640926-AAD7-44D8-BBD7-CCE9431645EC}">
                        <a14:shadowObscured xmlns:a14="http://schemas.microsoft.com/office/drawing/2010/main"/>
                      </a:ext>
                    </a:extLst>
                  </pic:spPr>
                </pic:pic>
              </a:graphicData>
            </a:graphic>
          </wp:inline>
        </w:drawing>
      </w:r>
    </w:p>
    <w:p w14:paraId="482D6C2A" w14:textId="46F7EC14" w:rsidR="008F701E" w:rsidRPr="0012288C" w:rsidRDefault="008F701E"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12288C">
        <w:rPr>
          <w:rFonts w:ascii="Arial" w:eastAsia="Cambria" w:hAnsi="Arial" w:cs="Arial"/>
          <w:i/>
          <w:iCs/>
          <w:sz w:val="22"/>
          <w:szCs w:val="22"/>
          <w:lang w:val="en-US" w:eastAsia="cs-CZ"/>
        </w:rPr>
        <w:t xml:space="preserve">Data can be downloaded and </w:t>
      </w:r>
      <w:r w:rsidR="000D7C45" w:rsidRPr="0012288C">
        <w:rPr>
          <w:rFonts w:ascii="Arial" w:eastAsia="Cambria" w:hAnsi="Arial" w:cs="Arial"/>
          <w:i/>
          <w:iCs/>
          <w:sz w:val="22"/>
          <w:szCs w:val="22"/>
          <w:lang w:val="en-US" w:eastAsia="cs-CZ"/>
        </w:rPr>
        <w:t>analyzed</w:t>
      </w:r>
      <w:r w:rsidRPr="0012288C">
        <w:rPr>
          <w:rFonts w:ascii="Arial" w:eastAsia="Cambria" w:hAnsi="Arial" w:cs="Arial"/>
          <w:i/>
          <w:iCs/>
          <w:sz w:val="22"/>
          <w:szCs w:val="22"/>
          <w:lang w:val="en-US" w:eastAsia="cs-CZ"/>
        </w:rPr>
        <w:t xml:space="preserve"> as needed</w:t>
      </w:r>
      <w:r w:rsidR="00F96550" w:rsidRPr="0012288C">
        <w:rPr>
          <w:rFonts w:ascii="Arial" w:eastAsia="Cambria" w:hAnsi="Arial" w:cs="Arial"/>
          <w:i/>
          <w:iCs/>
          <w:sz w:val="22"/>
          <w:szCs w:val="22"/>
          <w:lang w:val="en-US" w:eastAsia="cs-CZ"/>
        </w:rPr>
        <w:t>,</w:t>
      </w:r>
      <w:r w:rsidRPr="0012288C">
        <w:rPr>
          <w:rFonts w:ascii="Arial" w:eastAsia="Cambria" w:hAnsi="Arial" w:cs="Arial"/>
          <w:i/>
          <w:iCs/>
          <w:sz w:val="22"/>
          <w:szCs w:val="22"/>
          <w:lang w:val="en-US" w:eastAsia="cs-CZ"/>
        </w:rPr>
        <w:t xml:space="preserve"> by clicking on three dots next to the results found bar.</w:t>
      </w:r>
    </w:p>
    <w:p w14:paraId="119B75B5" w14:textId="77777777" w:rsidR="008F701E" w:rsidRPr="0012288C" w:rsidRDefault="008F701E" w:rsidP="0012288C">
      <w:pPr>
        <w:shd w:val="clear" w:color="auto" w:fill="D5DCE4" w:themeFill="text2" w:themeFillTint="33"/>
        <w:spacing w:before="120" w:after="120" w:line="276" w:lineRule="auto"/>
        <w:jc w:val="both"/>
        <w:rPr>
          <w:rFonts w:ascii="Arial" w:eastAsia="Cambria" w:hAnsi="Arial" w:cs="Arial"/>
          <w:i/>
          <w:iCs/>
          <w:szCs w:val="22"/>
          <w:lang w:val="en-US" w:eastAsia="cs-CZ"/>
        </w:rPr>
      </w:pPr>
      <w:r w:rsidRPr="0012288C">
        <w:rPr>
          <w:rFonts w:ascii="Arial" w:hAnsi="Arial" w:cs="Arial"/>
          <w:noProof/>
          <w:lang w:val="en-US"/>
        </w:rPr>
        <w:drawing>
          <wp:inline distT="0" distB="0" distL="0" distR="0" wp14:anchorId="1D933CC6" wp14:editId="348F3586">
            <wp:extent cx="5755640" cy="944880"/>
            <wp:effectExtent l="0" t="0" r="0" b="7620"/>
            <wp:docPr id="5" name="Picture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rotWithShape="1">
                    <a:blip r:embed="rId21"/>
                    <a:srcRect t="32242" b="38576"/>
                    <a:stretch/>
                  </pic:blipFill>
                  <pic:spPr bwMode="auto">
                    <a:xfrm>
                      <a:off x="0" y="0"/>
                      <a:ext cx="5755640" cy="944880"/>
                    </a:xfrm>
                    <a:prstGeom prst="rect">
                      <a:avLst/>
                    </a:prstGeom>
                    <a:ln>
                      <a:noFill/>
                    </a:ln>
                    <a:extLst>
                      <a:ext uri="{53640926-AAD7-44D8-BBD7-CCE9431645EC}">
                        <a14:shadowObscured xmlns:a14="http://schemas.microsoft.com/office/drawing/2010/main"/>
                      </a:ext>
                    </a:extLst>
                  </pic:spPr>
                </pic:pic>
              </a:graphicData>
            </a:graphic>
          </wp:inline>
        </w:drawing>
      </w:r>
    </w:p>
    <w:p w14:paraId="13FF4A31" w14:textId="3CE0EA24" w:rsidR="008F701E" w:rsidRPr="0012288C" w:rsidRDefault="008F701E"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12288C">
        <w:rPr>
          <w:rFonts w:ascii="Arial" w:eastAsia="Cambria" w:hAnsi="Arial" w:cs="Arial"/>
          <w:i/>
          <w:iCs/>
          <w:sz w:val="22"/>
          <w:szCs w:val="22"/>
          <w:lang w:val="en-US" w:eastAsia="cs-CZ"/>
        </w:rPr>
        <w:t>Espacenet also offers a concise visual overview of selected features</w:t>
      </w:r>
      <w:r w:rsidR="000C0435" w:rsidRPr="0012288C">
        <w:rPr>
          <w:rFonts w:ascii="Arial" w:eastAsia="Cambria" w:hAnsi="Arial" w:cs="Arial"/>
          <w:i/>
          <w:iCs/>
          <w:sz w:val="22"/>
          <w:szCs w:val="22"/>
          <w:lang w:val="en-US" w:eastAsia="cs-CZ"/>
        </w:rPr>
        <w:t xml:space="preserve"> and </w:t>
      </w:r>
      <w:r w:rsidRPr="0012288C">
        <w:rPr>
          <w:rFonts w:ascii="Arial" w:eastAsia="Cambria" w:hAnsi="Arial" w:cs="Arial"/>
          <w:i/>
          <w:iCs/>
          <w:sz w:val="22"/>
          <w:szCs w:val="22"/>
          <w:lang w:val="en-US" w:eastAsia="cs-CZ"/>
        </w:rPr>
        <w:t xml:space="preserve">parameters. </w:t>
      </w:r>
      <w:r w:rsidR="000C0435" w:rsidRPr="0012288C">
        <w:rPr>
          <w:rFonts w:ascii="Arial" w:eastAsia="Cambria" w:hAnsi="Arial" w:cs="Arial"/>
          <w:i/>
          <w:iCs/>
          <w:sz w:val="22"/>
          <w:szCs w:val="22"/>
          <w:lang w:val="en-US" w:eastAsia="cs-CZ"/>
        </w:rPr>
        <w:t>Select</w:t>
      </w:r>
      <w:r w:rsidRPr="0012288C">
        <w:rPr>
          <w:rFonts w:ascii="Arial" w:eastAsia="Cambria" w:hAnsi="Arial" w:cs="Arial"/>
          <w:i/>
          <w:iCs/>
          <w:sz w:val="22"/>
          <w:szCs w:val="22"/>
          <w:lang w:val="en-US" w:eastAsia="cs-CZ"/>
        </w:rPr>
        <w:t xml:space="preserve"> field Filters</w:t>
      </w:r>
      <w:r w:rsidR="00DF290A" w:rsidRPr="0012288C">
        <w:rPr>
          <w:rFonts w:ascii="Arial" w:eastAsia="Cambria" w:hAnsi="Arial" w:cs="Arial"/>
          <w:i/>
          <w:iCs/>
          <w:sz w:val="22"/>
          <w:szCs w:val="22"/>
          <w:lang w:val="en-US" w:eastAsia="cs-CZ"/>
        </w:rPr>
        <w:t>, switch them to</w:t>
      </w:r>
      <w:r w:rsidRPr="0012288C">
        <w:rPr>
          <w:rFonts w:ascii="Arial" w:eastAsia="Cambria" w:hAnsi="Arial" w:cs="Arial"/>
          <w:i/>
          <w:iCs/>
          <w:sz w:val="22"/>
          <w:szCs w:val="22"/>
          <w:lang w:val="en-US" w:eastAsia="cs-CZ"/>
        </w:rPr>
        <w:t xml:space="preserve"> active</w:t>
      </w:r>
      <w:r w:rsidR="00DF290A" w:rsidRPr="0012288C">
        <w:rPr>
          <w:rFonts w:ascii="Arial" w:eastAsia="Cambria" w:hAnsi="Arial" w:cs="Arial"/>
          <w:i/>
          <w:iCs/>
          <w:sz w:val="22"/>
          <w:szCs w:val="22"/>
          <w:lang w:val="en-US" w:eastAsia="cs-CZ"/>
        </w:rPr>
        <w:t>,</w:t>
      </w:r>
      <w:r w:rsidRPr="0012288C">
        <w:rPr>
          <w:rFonts w:ascii="Arial" w:eastAsia="Cambria" w:hAnsi="Arial" w:cs="Arial"/>
          <w:i/>
          <w:iCs/>
          <w:sz w:val="22"/>
          <w:szCs w:val="22"/>
          <w:lang w:val="en-US" w:eastAsia="cs-CZ"/>
        </w:rPr>
        <w:t xml:space="preserve"> and click on th</w:t>
      </w:r>
      <w:r w:rsidR="000C0435" w:rsidRPr="0012288C">
        <w:rPr>
          <w:rFonts w:ascii="Arial" w:eastAsia="Cambria" w:hAnsi="Arial" w:cs="Arial"/>
          <w:i/>
          <w:iCs/>
          <w:sz w:val="22"/>
          <w:szCs w:val="22"/>
          <w:lang w:val="en-US" w:eastAsia="cs-CZ"/>
        </w:rPr>
        <w:t>e</w:t>
      </w:r>
      <w:r w:rsidRPr="0012288C">
        <w:rPr>
          <w:rFonts w:ascii="Arial" w:eastAsia="Cambria" w:hAnsi="Arial" w:cs="Arial"/>
          <w:i/>
          <w:iCs/>
          <w:sz w:val="22"/>
          <w:szCs w:val="22"/>
          <w:lang w:val="en-US" w:eastAsia="cs-CZ"/>
        </w:rPr>
        <w:t xml:space="preserve"> “view chart/graph overview” icon.</w:t>
      </w:r>
    </w:p>
    <w:p w14:paraId="2AA6FD95" w14:textId="32B07699" w:rsidR="008F701E" w:rsidRPr="0012288C" w:rsidRDefault="003153FC" w:rsidP="0012288C">
      <w:pPr>
        <w:shd w:val="clear" w:color="auto" w:fill="D5DCE4" w:themeFill="text2" w:themeFillTint="33"/>
        <w:spacing w:before="120" w:after="120" w:line="276" w:lineRule="auto"/>
        <w:jc w:val="both"/>
        <w:rPr>
          <w:rFonts w:ascii="Arial" w:eastAsia="Cambria" w:hAnsi="Arial" w:cs="Arial"/>
          <w:i/>
          <w:iCs/>
          <w:noProof/>
          <w:sz w:val="22"/>
          <w:szCs w:val="22"/>
          <w:lang w:val="en-US"/>
        </w:rPr>
      </w:pPr>
      <w:r w:rsidRPr="0012288C">
        <w:rPr>
          <w:rFonts w:ascii="Arial" w:eastAsia="Cambria" w:hAnsi="Arial" w:cs="Arial"/>
          <w:i/>
          <w:iCs/>
          <w:noProof/>
          <w:sz w:val="22"/>
          <w:szCs w:val="22"/>
          <w:lang w:val="en-US"/>
        </w:rPr>
        <mc:AlternateContent>
          <mc:Choice Requires="wps">
            <w:drawing>
              <wp:anchor distT="0" distB="0" distL="114300" distR="114300" simplePos="0" relativeHeight="251658241" behindDoc="0" locked="0" layoutInCell="1" allowOverlap="1" wp14:anchorId="4246ABFE" wp14:editId="24880EA0">
                <wp:simplePos x="0" y="0"/>
                <wp:positionH relativeFrom="column">
                  <wp:posOffset>897685</wp:posOffset>
                </wp:positionH>
                <wp:positionV relativeFrom="paragraph">
                  <wp:posOffset>468498</wp:posOffset>
                </wp:positionV>
                <wp:extent cx="1098333" cy="134833"/>
                <wp:effectExtent l="0" t="0" r="6985" b="0"/>
                <wp:wrapNone/>
                <wp:docPr id="16" name="Rectangle 16"/>
                <wp:cNvGraphicFramePr/>
                <a:graphic xmlns:a="http://schemas.openxmlformats.org/drawingml/2006/main">
                  <a:graphicData uri="http://schemas.microsoft.com/office/word/2010/wordprocessingShape">
                    <wps:wsp>
                      <wps:cNvSpPr/>
                      <wps:spPr>
                        <a:xfrm>
                          <a:off x="0" y="0"/>
                          <a:ext cx="1098333" cy="134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rect id="Rectangle 16" style="position:absolute;margin-left:70.7pt;margin-top:36.9pt;width:86.5pt;height:1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B4EC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"/>
            </w:pict>
          </mc:Fallback>
        </mc:AlternateContent>
      </w:r>
      <w:r w:rsidR="008F701E" w:rsidRPr="0012288C">
        <w:rPr>
          <w:rFonts w:ascii="Arial" w:hAnsi="Arial" w:cs="Arial"/>
          <w:noProof/>
          <w:sz w:val="22"/>
          <w:szCs w:val="22"/>
          <w:lang w:val="en-US"/>
        </w:rPr>
        <w:drawing>
          <wp:inline distT="0" distB="0" distL="0" distR="0" wp14:anchorId="750514FE" wp14:editId="5F0340C5">
            <wp:extent cx="5760000" cy="942222"/>
            <wp:effectExtent l="0" t="0" r="0" b="0"/>
            <wp:docPr id="7" name="Picture 7" descr="Obsah obrázku text, snímek obrazovky,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monitor&#10;&#10;Popis byl vytvořen automaticky"/>
                    <pic:cNvPicPr/>
                  </pic:nvPicPr>
                  <pic:blipFill rotWithShape="1">
                    <a:blip r:embed="rId22"/>
                    <a:srcRect t="16709" r="14210" b="58345"/>
                    <a:stretch/>
                  </pic:blipFill>
                  <pic:spPr bwMode="auto">
                    <a:xfrm>
                      <a:off x="0" y="0"/>
                      <a:ext cx="5760000" cy="942222"/>
                    </a:xfrm>
                    <a:prstGeom prst="rect">
                      <a:avLst/>
                    </a:prstGeom>
                    <a:ln>
                      <a:noFill/>
                    </a:ln>
                    <a:extLst>
                      <a:ext uri="{53640926-AAD7-44D8-BBD7-CCE9431645EC}">
                        <a14:shadowObscured xmlns:a14="http://schemas.microsoft.com/office/drawing/2010/main"/>
                      </a:ext>
                    </a:extLst>
                  </pic:spPr>
                </pic:pic>
              </a:graphicData>
            </a:graphic>
          </wp:inline>
        </w:drawing>
      </w:r>
      <w:r w:rsidR="00397932" w:rsidRPr="0012288C">
        <w:rPr>
          <w:rFonts w:ascii="Arial" w:eastAsia="Cambria" w:hAnsi="Arial" w:cs="Arial"/>
          <w:i/>
          <w:iCs/>
          <w:noProof/>
          <w:sz w:val="22"/>
          <w:szCs w:val="22"/>
          <w:lang w:val="en-US"/>
        </w:rPr>
        <w:t xml:space="preserve">Upon selection, the following </w:t>
      </w:r>
      <w:r w:rsidR="00FD15E4" w:rsidRPr="0012288C">
        <w:rPr>
          <w:rFonts w:ascii="Arial" w:eastAsia="Cambria" w:hAnsi="Arial" w:cs="Arial"/>
          <w:i/>
          <w:iCs/>
          <w:noProof/>
          <w:sz w:val="22"/>
          <w:szCs w:val="22"/>
          <w:lang w:val="en-US"/>
        </w:rPr>
        <w:t>data points and interpretations will appear:</w:t>
      </w:r>
      <w:r w:rsidR="008F701E" w:rsidRPr="0012288C">
        <w:rPr>
          <w:rFonts w:ascii="Arial" w:eastAsia="Cambria" w:hAnsi="Arial" w:cs="Arial"/>
          <w:i/>
          <w:iCs/>
          <w:noProof/>
          <w:sz w:val="22"/>
          <w:szCs w:val="22"/>
          <w:lang w:val="en-US"/>
        </w:rPr>
        <w:t xml:space="preserve"> number of patents filed, top assignees, applicant country</w:t>
      </w:r>
      <w:r w:rsidR="00FD15E4" w:rsidRPr="0012288C">
        <w:rPr>
          <w:rFonts w:ascii="Arial" w:eastAsia="Cambria" w:hAnsi="Arial" w:cs="Arial"/>
          <w:i/>
          <w:iCs/>
          <w:noProof/>
          <w:sz w:val="22"/>
          <w:szCs w:val="22"/>
          <w:lang w:val="en-US"/>
        </w:rPr>
        <w:t>, etc.</w:t>
      </w:r>
    </w:p>
    <w:p w14:paraId="635B146B" w14:textId="77777777" w:rsidR="008F701E" w:rsidRPr="0012288C" w:rsidRDefault="008F701E" w:rsidP="0012288C">
      <w:pPr>
        <w:shd w:val="clear" w:color="auto" w:fill="D5DCE4" w:themeFill="text2" w:themeFillTint="33"/>
        <w:spacing w:before="120" w:after="120" w:line="276" w:lineRule="auto"/>
        <w:jc w:val="both"/>
        <w:rPr>
          <w:rFonts w:ascii="Arial" w:eastAsia="Cambria" w:hAnsi="Arial" w:cs="Arial"/>
          <w:i/>
          <w:iCs/>
          <w:noProof/>
          <w:szCs w:val="22"/>
          <w:lang w:val="en-US"/>
        </w:rPr>
      </w:pPr>
      <w:r w:rsidRPr="00F3782C">
        <w:rPr>
          <w:rFonts w:ascii="Arial" w:hAnsi="Arial" w:cs="Arial"/>
          <w:noProof/>
          <w:lang w:val="en-US"/>
        </w:rPr>
        <w:drawing>
          <wp:inline distT="0" distB="0" distL="0" distR="0" wp14:anchorId="1AD8A002" wp14:editId="562AC6AA">
            <wp:extent cx="4356340" cy="1482232"/>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0359" b="9159"/>
                    <a:stretch/>
                  </pic:blipFill>
                  <pic:spPr bwMode="auto">
                    <a:xfrm>
                      <a:off x="0" y="0"/>
                      <a:ext cx="4384925" cy="1491958"/>
                    </a:xfrm>
                    <a:prstGeom prst="rect">
                      <a:avLst/>
                    </a:prstGeom>
                    <a:ln>
                      <a:noFill/>
                    </a:ln>
                    <a:extLst>
                      <a:ext uri="{53640926-AAD7-44D8-BBD7-CCE9431645EC}">
                        <a14:shadowObscured xmlns:a14="http://schemas.microsoft.com/office/drawing/2010/main"/>
                      </a:ext>
                    </a:extLst>
                  </pic:spPr>
                </pic:pic>
              </a:graphicData>
            </a:graphic>
          </wp:inline>
        </w:drawing>
      </w:r>
    </w:p>
    <w:p w14:paraId="382B3E2A" w14:textId="77777777" w:rsidR="008F701E" w:rsidRPr="0012288C" w:rsidRDefault="008F701E" w:rsidP="0012288C">
      <w:pPr>
        <w:shd w:val="clear" w:color="auto" w:fill="D5DCE4" w:themeFill="text2" w:themeFillTint="33"/>
        <w:spacing w:before="120" w:after="120" w:line="276" w:lineRule="auto"/>
        <w:jc w:val="both"/>
        <w:rPr>
          <w:rFonts w:ascii="Arial" w:eastAsia="Cambria" w:hAnsi="Arial" w:cs="Arial"/>
          <w:i/>
          <w:iCs/>
          <w:szCs w:val="22"/>
          <w:lang w:val="en-US" w:eastAsia="cs-CZ"/>
        </w:rPr>
      </w:pPr>
      <w:r w:rsidRPr="00F3782C">
        <w:rPr>
          <w:rFonts w:ascii="Arial" w:eastAsia="Cambria" w:hAnsi="Arial" w:cs="Arial"/>
          <w:i/>
          <w:iCs/>
          <w:noProof/>
          <w:szCs w:val="22"/>
          <w:lang w:val="en-US"/>
        </w:rPr>
        <w:lastRenderedPageBreak/>
        <w:drawing>
          <wp:inline distT="0" distB="0" distL="0" distR="0" wp14:anchorId="4064CCA8" wp14:editId="5F4392DE">
            <wp:extent cx="4431931" cy="130258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43104" b="2216"/>
                    <a:stretch/>
                  </pic:blipFill>
                  <pic:spPr bwMode="auto">
                    <a:xfrm>
                      <a:off x="0" y="0"/>
                      <a:ext cx="4447979" cy="1307305"/>
                    </a:xfrm>
                    <a:prstGeom prst="rect">
                      <a:avLst/>
                    </a:prstGeom>
                    <a:noFill/>
                    <a:ln>
                      <a:noFill/>
                    </a:ln>
                    <a:extLst>
                      <a:ext uri="{53640926-AAD7-44D8-BBD7-CCE9431645EC}">
                        <a14:shadowObscured xmlns:a14="http://schemas.microsoft.com/office/drawing/2010/main"/>
                      </a:ext>
                    </a:extLst>
                  </pic:spPr>
                </pic:pic>
              </a:graphicData>
            </a:graphic>
          </wp:inline>
        </w:drawing>
      </w:r>
    </w:p>
    <w:p w14:paraId="76A3C283" w14:textId="7DDE72BC" w:rsidR="00B231D1" w:rsidRPr="00BD7C73" w:rsidRDefault="00894B59" w:rsidP="00BD7C73">
      <w:pPr>
        <w:spacing w:before="120" w:after="120" w:line="276" w:lineRule="auto"/>
        <w:jc w:val="both"/>
        <w:rPr>
          <w:rFonts w:ascii="Arial" w:eastAsia="Cambria" w:hAnsi="Arial" w:cs="Arial"/>
          <w:sz w:val="22"/>
          <w:szCs w:val="22"/>
          <w:lang w:val="en-US" w:eastAsia="cs-CZ"/>
        </w:rPr>
      </w:pPr>
      <w:r w:rsidRPr="00F3782C">
        <w:rPr>
          <w:rFonts w:ascii="Arial" w:eastAsia="Cambria" w:hAnsi="Arial" w:cs="Arial"/>
          <w:b/>
          <w:bCs/>
          <w:sz w:val="22"/>
          <w:szCs w:val="22"/>
          <w:lang w:val="en-US" w:eastAsia="cs-CZ"/>
        </w:rPr>
        <w:t>The development in patent activity shows a continuous interest in new and protected solutions in the field of biodegradable plastics.</w:t>
      </w:r>
      <w:r w:rsidRPr="00F3782C">
        <w:rPr>
          <w:rFonts w:ascii="Arial" w:eastAsia="Cambria" w:hAnsi="Arial" w:cs="Arial"/>
          <w:sz w:val="22"/>
          <w:szCs w:val="22"/>
          <w:lang w:val="en-US" w:eastAsia="cs-CZ"/>
        </w:rPr>
        <w:t xml:space="preserve"> </w:t>
      </w:r>
      <w:r w:rsidR="0045219C">
        <w:rPr>
          <w:rFonts w:ascii="Arial" w:eastAsia="Cambria" w:hAnsi="Arial" w:cs="Arial"/>
          <w:sz w:val="22"/>
          <w:szCs w:val="22"/>
          <w:lang w:val="en-US" w:eastAsia="cs-CZ"/>
        </w:rPr>
        <w:t>There are</w:t>
      </w:r>
      <w:r w:rsidRPr="00F3782C">
        <w:rPr>
          <w:rFonts w:ascii="Arial" w:eastAsia="Cambria" w:hAnsi="Arial" w:cs="Arial"/>
          <w:sz w:val="22"/>
          <w:szCs w:val="22"/>
          <w:lang w:val="en-US" w:eastAsia="cs-CZ"/>
        </w:rPr>
        <w:t xml:space="preserve"> </w:t>
      </w:r>
      <w:r w:rsidR="00B231D1">
        <w:rPr>
          <w:rFonts w:ascii="Arial" w:eastAsia="Cambria" w:hAnsi="Arial" w:cs="Arial"/>
          <w:sz w:val="22"/>
          <w:szCs w:val="22"/>
          <w:lang w:val="en-US" w:eastAsia="cs-CZ"/>
        </w:rPr>
        <w:t xml:space="preserve">a total of </w:t>
      </w:r>
      <w:r w:rsidRPr="00F3782C">
        <w:rPr>
          <w:rFonts w:ascii="Arial" w:eastAsia="Cambria" w:hAnsi="Arial" w:cs="Arial"/>
          <w:sz w:val="22"/>
          <w:szCs w:val="22"/>
          <w:lang w:val="en-US" w:eastAsia="cs-CZ"/>
        </w:rPr>
        <w:t>438 patent families that are similar in nature to the prototype in question</w:t>
      </w:r>
      <w:r w:rsidR="00BD7C73">
        <w:rPr>
          <w:rFonts w:ascii="Arial" w:eastAsia="Cambria" w:hAnsi="Arial" w:cs="Arial"/>
          <w:sz w:val="22"/>
          <w:szCs w:val="22"/>
          <w:lang w:val="en-US" w:eastAsia="cs-CZ"/>
        </w:rPr>
        <w:t xml:space="preserve"> (Patsnap)</w:t>
      </w:r>
      <w:r w:rsidRPr="00F3782C">
        <w:rPr>
          <w:rFonts w:ascii="Arial" w:eastAsia="Cambria" w:hAnsi="Arial" w:cs="Arial"/>
          <w:sz w:val="22"/>
          <w:szCs w:val="22"/>
          <w:lang w:val="en-US" w:eastAsia="cs-CZ"/>
        </w:rPr>
        <w:t xml:space="preserve">. </w:t>
      </w:r>
      <w:r w:rsidR="00B231D1" w:rsidRPr="00F3782C">
        <w:rPr>
          <w:rFonts w:ascii="Arial" w:eastAsia="Cambria" w:hAnsi="Arial" w:cs="Arial"/>
          <w:sz w:val="22"/>
          <w:szCs w:val="22"/>
          <w:lang w:val="en-US" w:eastAsia="cs-CZ"/>
        </w:rPr>
        <w:t xml:space="preserve">Since 2003 a total of 187 patents have been filed. </w:t>
      </w:r>
      <w:r w:rsidR="0045219C">
        <w:rPr>
          <w:rFonts w:ascii="Arial" w:eastAsia="Cambria" w:hAnsi="Arial" w:cs="Arial"/>
          <w:sz w:val="22"/>
          <w:szCs w:val="22"/>
          <w:lang w:val="en-US" w:eastAsia="cs-CZ"/>
        </w:rPr>
        <w:t>P</w:t>
      </w:r>
      <w:r w:rsidRPr="00F3782C">
        <w:rPr>
          <w:rFonts w:ascii="Arial" w:eastAsia="Cambria" w:hAnsi="Arial" w:cs="Arial"/>
          <w:sz w:val="22"/>
          <w:szCs w:val="22"/>
          <w:lang w:val="en-US" w:eastAsia="cs-CZ"/>
        </w:rPr>
        <w:t xml:space="preserve">atent activity </w:t>
      </w:r>
      <w:r w:rsidR="0045219C">
        <w:rPr>
          <w:rFonts w:ascii="Arial" w:eastAsia="Cambria" w:hAnsi="Arial" w:cs="Arial"/>
          <w:sz w:val="22"/>
          <w:szCs w:val="22"/>
          <w:lang w:val="en-US" w:eastAsia="cs-CZ"/>
        </w:rPr>
        <w:t>intensified</w:t>
      </w:r>
      <w:r w:rsidRPr="00F3782C">
        <w:rPr>
          <w:rFonts w:ascii="Arial" w:eastAsia="Cambria" w:hAnsi="Arial" w:cs="Arial"/>
          <w:sz w:val="22"/>
          <w:szCs w:val="22"/>
          <w:lang w:val="en-US" w:eastAsia="cs-CZ"/>
        </w:rPr>
        <w:t xml:space="preserve"> in 2020, when the number of applications reached 32 patents. As shown in </w:t>
      </w:r>
      <w:r w:rsidR="00014923" w:rsidRPr="00F3782C">
        <w:rPr>
          <w:rFonts w:ascii="Arial" w:eastAsia="Cambria" w:hAnsi="Arial" w:cs="Arial"/>
          <w:sz w:val="22"/>
          <w:szCs w:val="22"/>
          <w:lang w:val="en-US" w:eastAsia="cs-CZ"/>
        </w:rPr>
        <w:t xml:space="preserve">Figure </w:t>
      </w:r>
      <w:r w:rsidR="009D3788">
        <w:rPr>
          <w:rFonts w:ascii="Arial" w:eastAsia="Cambria" w:hAnsi="Arial" w:cs="Arial"/>
          <w:sz w:val="22"/>
          <w:szCs w:val="22"/>
          <w:lang w:val="en-US" w:eastAsia="cs-CZ"/>
        </w:rPr>
        <w:t>2</w:t>
      </w:r>
      <w:r w:rsidRPr="00F3782C">
        <w:rPr>
          <w:rFonts w:ascii="Arial" w:eastAsia="Cambria" w:hAnsi="Arial" w:cs="Arial"/>
          <w:sz w:val="22"/>
          <w:szCs w:val="22"/>
          <w:lang w:val="en-US" w:eastAsia="cs-CZ"/>
        </w:rPr>
        <w:t xml:space="preserve">, </w:t>
      </w:r>
      <w:r w:rsidR="00A70531" w:rsidRPr="00F3782C">
        <w:rPr>
          <w:rFonts w:ascii="Arial" w:eastAsia="Cambria" w:hAnsi="Arial" w:cs="Arial"/>
          <w:sz w:val="22"/>
          <w:szCs w:val="22"/>
          <w:lang w:val="en-US" w:eastAsia="cs-CZ"/>
        </w:rPr>
        <w:t>a</w:t>
      </w:r>
      <w:r w:rsidR="00B21945" w:rsidRPr="00F3782C">
        <w:rPr>
          <w:rFonts w:ascii="Arial" w:eastAsia="Cambria" w:hAnsi="Arial" w:cs="Arial"/>
          <w:sz w:val="22"/>
          <w:szCs w:val="22"/>
          <w:lang w:val="en-US" w:eastAsia="cs-CZ"/>
        </w:rPr>
        <w:t>pplicants</w:t>
      </w:r>
      <w:r w:rsidRPr="00F3782C">
        <w:rPr>
          <w:rFonts w:ascii="Arial" w:eastAsia="Cambria" w:hAnsi="Arial" w:cs="Arial"/>
          <w:sz w:val="22"/>
          <w:szCs w:val="22"/>
          <w:lang w:val="en-US" w:eastAsia="cs-CZ"/>
        </w:rPr>
        <w:t xml:space="preserve"> have been filing around twenty applications per year in recent years. Based on the smaller number of inventions in the subject area, the rate of granted patents fluctuates. Due to the </w:t>
      </w:r>
      <w:r w:rsidR="005F2993" w:rsidRPr="00F3782C">
        <w:rPr>
          <w:rFonts w:ascii="Arial" w:eastAsia="Cambria" w:hAnsi="Arial" w:cs="Arial"/>
          <w:sz w:val="22"/>
          <w:szCs w:val="22"/>
          <w:lang w:val="en-US" w:eastAsia="cs-CZ"/>
        </w:rPr>
        <w:t xml:space="preserve">length of patent registration </w:t>
      </w:r>
      <w:r w:rsidR="00B231D1">
        <w:rPr>
          <w:rFonts w:ascii="Arial" w:eastAsia="Cambria" w:hAnsi="Arial" w:cs="Arial"/>
          <w:sz w:val="22"/>
          <w:szCs w:val="22"/>
          <w:lang w:val="en-US" w:eastAsia="cs-CZ"/>
        </w:rPr>
        <w:t xml:space="preserve">procedures </w:t>
      </w:r>
      <w:r w:rsidR="005F2993" w:rsidRPr="00F3782C">
        <w:rPr>
          <w:rFonts w:ascii="Arial" w:eastAsia="Cambria" w:hAnsi="Arial" w:cs="Arial"/>
          <w:sz w:val="22"/>
          <w:szCs w:val="22"/>
          <w:lang w:val="en-US" w:eastAsia="cs-CZ"/>
        </w:rPr>
        <w:t>and reporting, the figures for 2021 and 2022 may be higher than presented.</w:t>
      </w:r>
      <w:r w:rsidRPr="00F3782C">
        <w:rPr>
          <w:rFonts w:ascii="Arial" w:eastAsia="Cambria" w:hAnsi="Arial" w:cs="Arial"/>
          <w:sz w:val="22"/>
          <w:szCs w:val="22"/>
          <w:lang w:val="en-US" w:eastAsia="cs-CZ"/>
        </w:rPr>
        <w:t xml:space="preserve"> </w:t>
      </w:r>
    </w:p>
    <w:p w14:paraId="440E361D" w14:textId="79887F8E" w:rsidR="00894B59" w:rsidRPr="0012288C" w:rsidRDefault="00DF290A" w:rsidP="00894B59">
      <w:pPr>
        <w:spacing w:before="120" w:line="276" w:lineRule="auto"/>
        <w:rPr>
          <w:rFonts w:ascii="Arial" w:eastAsia="Cambria" w:hAnsi="Arial" w:cs="Arial"/>
          <w:b/>
          <w:noProof/>
          <w:color w:val="000000"/>
          <w:sz w:val="22"/>
          <w:szCs w:val="22"/>
          <w:lang w:val="en-US" w:eastAsia="cs-CZ"/>
        </w:rPr>
      </w:pPr>
      <w:bookmarkStart w:id="7" w:name="_Toc119412302"/>
      <w:r w:rsidRPr="0012288C">
        <w:rPr>
          <w:rFonts w:ascii="Arial" w:eastAsia="Cambria" w:hAnsi="Arial" w:cs="Arial"/>
          <w:b/>
          <w:noProof/>
          <w:color w:val="000000"/>
          <w:sz w:val="22"/>
          <w:szCs w:val="22"/>
          <w:lang w:val="en-US" w:eastAsia="cs-CZ"/>
        </w:rPr>
        <w:t xml:space="preserve">Figure </w:t>
      </w:r>
      <w:r w:rsidR="009D3788">
        <w:rPr>
          <w:rFonts w:ascii="Arial" w:eastAsia="Cambria" w:hAnsi="Arial" w:cs="Arial"/>
          <w:b/>
          <w:noProof/>
          <w:color w:val="000000"/>
          <w:sz w:val="22"/>
          <w:szCs w:val="22"/>
          <w:lang w:val="en-US" w:eastAsia="cs-CZ"/>
        </w:rPr>
        <w:t>2</w:t>
      </w:r>
      <w:r w:rsidR="00894B59" w:rsidRPr="0012288C">
        <w:rPr>
          <w:rFonts w:ascii="Arial" w:eastAsia="Cambria" w:hAnsi="Arial" w:cs="Arial"/>
          <w:b/>
          <w:noProof/>
          <w:color w:val="000000"/>
          <w:sz w:val="22"/>
          <w:szCs w:val="22"/>
          <w:lang w:val="en-US" w:eastAsia="cs-CZ"/>
        </w:rPr>
        <w:t>: Evolution of the number of applications and patents granted to similar technologies in relation to the subject technology</w:t>
      </w:r>
      <w:bookmarkEnd w:id="7"/>
      <w:r w:rsidR="00894B59" w:rsidRPr="0012288C">
        <w:rPr>
          <w:rFonts w:ascii="Arial" w:eastAsia="Cambria" w:hAnsi="Arial" w:cs="Arial"/>
          <w:b/>
          <w:noProof/>
          <w:color w:val="000000"/>
          <w:sz w:val="22"/>
          <w:szCs w:val="22"/>
          <w:lang w:val="en-US" w:eastAsia="cs-CZ"/>
        </w:rPr>
        <w:t xml:space="preserve"> </w:t>
      </w:r>
    </w:p>
    <w:p w14:paraId="453EADED" w14:textId="77777777" w:rsidR="00875780" w:rsidRDefault="007940F2" w:rsidP="00BD7C73">
      <w:pPr>
        <w:pStyle w:val="bntext"/>
        <w:spacing w:before="0" w:after="0"/>
        <w:rPr>
          <w:rFonts w:ascii="Arial" w:hAnsi="Arial" w:cs="Arial"/>
          <w:sz w:val="18"/>
          <w:szCs w:val="18"/>
          <w:lang w:val="en-US"/>
        </w:rPr>
      </w:pPr>
      <w:r w:rsidRPr="00F3782C">
        <w:rPr>
          <w:rFonts w:ascii="Arial" w:hAnsi="Arial" w:cs="Arial"/>
          <w:noProof/>
          <w:lang w:val="en-US"/>
        </w:rPr>
        <w:drawing>
          <wp:inline distT="0" distB="0" distL="0" distR="0" wp14:anchorId="20AB0064" wp14:editId="1BC485A5">
            <wp:extent cx="5736566" cy="28663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5">
                      <a:extLst>
                        <a:ext uri="{28A0092B-C50C-407E-A947-70E740481C1C}">
                          <a14:useLocalDpi xmlns:a14="http://schemas.microsoft.com/office/drawing/2010/main" val="0"/>
                        </a:ext>
                      </a:extLst>
                    </a:blip>
                    <a:stretch>
                      <a:fillRect/>
                    </a:stretch>
                  </pic:blipFill>
                  <pic:spPr>
                    <a:xfrm>
                      <a:off x="0" y="0"/>
                      <a:ext cx="5773344" cy="2884760"/>
                    </a:xfrm>
                    <a:prstGeom prst="rect">
                      <a:avLst/>
                    </a:prstGeom>
                  </pic:spPr>
                </pic:pic>
              </a:graphicData>
            </a:graphic>
          </wp:inline>
        </w:drawing>
      </w:r>
    </w:p>
    <w:p w14:paraId="35A73AB8" w14:textId="36B47D7B" w:rsidR="00894B59" w:rsidRPr="0012288C" w:rsidRDefault="00894B59" w:rsidP="00BD7C73">
      <w:pPr>
        <w:pStyle w:val="bntext"/>
        <w:spacing w:before="0" w:after="0"/>
        <w:rPr>
          <w:rFonts w:ascii="Arial" w:hAnsi="Arial" w:cs="Arial"/>
          <w:sz w:val="18"/>
          <w:szCs w:val="18"/>
          <w:lang w:val="en-US"/>
        </w:rPr>
      </w:pPr>
      <w:bookmarkStart w:id="8" w:name="_Hlk86752227"/>
      <w:r w:rsidRPr="00F3782C">
        <w:rPr>
          <w:rFonts w:ascii="Arial" w:hAnsi="Arial" w:cs="Arial"/>
          <w:sz w:val="18"/>
          <w:szCs w:val="18"/>
          <w:lang w:val="en-US"/>
        </w:rPr>
        <w:t xml:space="preserve">Source: Patsnap; </w:t>
      </w:r>
      <w:r w:rsidR="000D7C45" w:rsidRPr="0012288C">
        <w:rPr>
          <w:rFonts w:ascii="Arial" w:hAnsi="Arial" w:cs="Arial"/>
          <w:sz w:val="18"/>
          <w:szCs w:val="18"/>
          <w:lang w:val="en-US"/>
        </w:rPr>
        <w:t>N</w:t>
      </w:r>
      <w:r w:rsidRPr="0012288C">
        <w:rPr>
          <w:rFonts w:ascii="Arial" w:hAnsi="Arial" w:cs="Arial"/>
          <w:sz w:val="18"/>
          <w:szCs w:val="18"/>
          <w:lang w:val="en-US"/>
        </w:rPr>
        <w:t xml:space="preserve">ote: selection based on semantic search of patents </w:t>
      </w:r>
      <w:r w:rsidR="000D7C45" w:rsidRPr="0012288C">
        <w:rPr>
          <w:rFonts w:ascii="Arial" w:hAnsi="Arial" w:cs="Arial"/>
          <w:sz w:val="18"/>
          <w:szCs w:val="18"/>
          <w:lang w:val="en-US"/>
        </w:rPr>
        <w:t>like</w:t>
      </w:r>
      <w:r w:rsidRPr="0012288C">
        <w:rPr>
          <w:rFonts w:ascii="Arial" w:hAnsi="Arial" w:cs="Arial"/>
          <w:sz w:val="18"/>
          <w:szCs w:val="18"/>
          <w:lang w:val="en-US"/>
        </w:rPr>
        <w:t xml:space="preserve"> the patented technology, CZ309087B6, in 158 databases; patents by first application date; data for 2021 and 2022 are not available due to the nature of the of the patent</w:t>
      </w:r>
      <w:r w:rsidR="00D74E42" w:rsidRPr="0012288C">
        <w:rPr>
          <w:rFonts w:ascii="Arial" w:hAnsi="Arial" w:cs="Arial"/>
          <w:sz w:val="18"/>
          <w:szCs w:val="18"/>
          <w:lang w:val="en-US"/>
        </w:rPr>
        <w:t>ing</w:t>
      </w:r>
      <w:r w:rsidRPr="0012288C">
        <w:rPr>
          <w:rFonts w:ascii="Arial" w:hAnsi="Arial" w:cs="Arial"/>
          <w:sz w:val="18"/>
          <w:szCs w:val="18"/>
          <w:lang w:val="en-US"/>
        </w:rPr>
        <w:t xml:space="preserve"> proceedings.</w:t>
      </w:r>
    </w:p>
    <w:p w14:paraId="373B56E0" w14:textId="24EB68C3" w:rsidR="006A092A" w:rsidRPr="00F3782C" w:rsidRDefault="006A092A" w:rsidP="006A092A">
      <w:pPr>
        <w:spacing w:before="120" w:after="120" w:line="276" w:lineRule="auto"/>
        <w:jc w:val="both"/>
        <w:rPr>
          <w:rFonts w:ascii="Arial" w:eastAsia="Cambria" w:hAnsi="Arial" w:cs="Arial"/>
          <w:sz w:val="22"/>
          <w:szCs w:val="22"/>
          <w:lang w:val="en-US" w:eastAsia="cs-CZ"/>
        </w:rPr>
      </w:pPr>
      <w:r w:rsidRPr="00F3782C">
        <w:rPr>
          <w:rFonts w:ascii="Arial" w:eastAsia="Cambria" w:hAnsi="Arial" w:cs="Arial"/>
          <w:b/>
          <w:bCs/>
          <w:sz w:val="22"/>
          <w:szCs w:val="22"/>
          <w:lang w:val="en-US" w:eastAsia="cs-CZ"/>
        </w:rPr>
        <w:t>Despite the increase in patent</w:t>
      </w:r>
      <w:r w:rsidR="00785F88">
        <w:rPr>
          <w:rFonts w:ascii="Arial" w:eastAsia="Cambria" w:hAnsi="Arial" w:cs="Arial"/>
          <w:b/>
          <w:bCs/>
          <w:sz w:val="22"/>
          <w:szCs w:val="22"/>
          <w:lang w:val="en-US" w:eastAsia="cs-CZ"/>
        </w:rPr>
        <w:t xml:space="preserve"> activity in recent years</w:t>
      </w:r>
      <w:r w:rsidRPr="00F3782C">
        <w:rPr>
          <w:rFonts w:ascii="Arial" w:eastAsia="Cambria" w:hAnsi="Arial" w:cs="Arial"/>
          <w:b/>
          <w:bCs/>
          <w:sz w:val="22"/>
          <w:szCs w:val="22"/>
          <w:lang w:val="en-US" w:eastAsia="cs-CZ"/>
        </w:rPr>
        <w:t xml:space="preserve">, older and unprotected patents still account for a relatively high </w:t>
      </w:r>
      <w:r w:rsidR="003B2375">
        <w:rPr>
          <w:rFonts w:ascii="Arial" w:eastAsia="Cambria" w:hAnsi="Arial" w:cs="Arial"/>
          <w:b/>
          <w:bCs/>
          <w:sz w:val="22"/>
          <w:szCs w:val="22"/>
          <w:lang w:val="en-US" w:eastAsia="cs-CZ"/>
        </w:rPr>
        <w:t>share</w:t>
      </w:r>
      <w:r w:rsidRPr="00F3782C">
        <w:rPr>
          <w:rFonts w:ascii="Arial" w:eastAsia="Cambria" w:hAnsi="Arial" w:cs="Arial"/>
          <w:b/>
          <w:bCs/>
          <w:sz w:val="22"/>
          <w:szCs w:val="22"/>
          <w:lang w:val="en-US" w:eastAsia="cs-CZ"/>
        </w:rPr>
        <w:t>.</w:t>
      </w:r>
      <w:r w:rsidRPr="00F3782C">
        <w:rPr>
          <w:rFonts w:ascii="Arial" w:eastAsia="Cambria" w:hAnsi="Arial" w:cs="Arial"/>
          <w:sz w:val="22"/>
          <w:szCs w:val="22"/>
          <w:lang w:val="en-US" w:eastAsia="cs-CZ"/>
        </w:rPr>
        <w:t xml:space="preserve"> </w:t>
      </w:r>
      <w:r w:rsidR="003B2375" w:rsidRPr="00F3782C">
        <w:rPr>
          <w:rFonts w:ascii="Arial" w:eastAsia="Cambria" w:hAnsi="Arial" w:cs="Arial"/>
          <w:sz w:val="22"/>
          <w:szCs w:val="22"/>
          <w:lang w:val="en-US" w:eastAsia="cs-CZ"/>
        </w:rPr>
        <w:t xml:space="preserve">According to legal status data, less than one third of patents are granted, as illustrated in Figure </w:t>
      </w:r>
      <w:r w:rsidR="008849C1">
        <w:rPr>
          <w:rFonts w:ascii="Arial" w:eastAsia="Cambria" w:hAnsi="Arial" w:cs="Arial"/>
          <w:sz w:val="22"/>
          <w:szCs w:val="22"/>
          <w:lang w:val="en-US" w:eastAsia="cs-CZ"/>
        </w:rPr>
        <w:t>3</w:t>
      </w:r>
      <w:r w:rsidR="003B2375" w:rsidRPr="00F3782C">
        <w:rPr>
          <w:rFonts w:ascii="Arial" w:eastAsia="Cambria" w:hAnsi="Arial" w:cs="Arial"/>
          <w:sz w:val="22"/>
          <w:szCs w:val="22"/>
          <w:lang w:val="en-US" w:eastAsia="cs-CZ"/>
        </w:rPr>
        <w:t xml:space="preserve">. The fact that the number of granted and pending patents is smaller relative to the number of invalid (terminated or not granted) patents and the information found in Figure </w:t>
      </w:r>
      <w:r w:rsidR="008849C1">
        <w:rPr>
          <w:rFonts w:ascii="Arial" w:eastAsia="Cambria" w:hAnsi="Arial" w:cs="Arial"/>
          <w:sz w:val="22"/>
          <w:szCs w:val="22"/>
          <w:lang w:val="en-US" w:eastAsia="cs-CZ"/>
        </w:rPr>
        <w:t>2</w:t>
      </w:r>
      <w:r w:rsidR="003B2375" w:rsidRPr="00F3782C">
        <w:rPr>
          <w:rFonts w:ascii="Arial" w:eastAsia="Cambria" w:hAnsi="Arial" w:cs="Arial"/>
          <w:sz w:val="22"/>
          <w:szCs w:val="22"/>
          <w:lang w:val="en-US" w:eastAsia="cs-CZ"/>
        </w:rPr>
        <w:t xml:space="preserve"> suggest that the technology area in question has a relatively high degree of specialization with a limited number of firms and institutions.</w:t>
      </w:r>
    </w:p>
    <w:p w14:paraId="00B7C885" w14:textId="414CD21D" w:rsidR="003B2375" w:rsidRPr="000629C7" w:rsidRDefault="00DF290A" w:rsidP="003B2375">
      <w:pPr>
        <w:spacing w:line="276" w:lineRule="auto"/>
        <w:rPr>
          <w:rFonts w:ascii="Arial" w:eastAsia="Cambria" w:hAnsi="Arial" w:cs="Arial"/>
          <w:b/>
          <w:noProof/>
          <w:color w:val="000000"/>
          <w:sz w:val="22"/>
          <w:szCs w:val="22"/>
          <w:lang w:val="en-US" w:eastAsia="cs-CZ"/>
        </w:rPr>
      </w:pPr>
      <w:bookmarkStart w:id="9" w:name="_Toc119412303"/>
      <w:bookmarkEnd w:id="8"/>
      <w:r w:rsidRPr="0012288C">
        <w:rPr>
          <w:rFonts w:ascii="Arial" w:eastAsia="Cambria" w:hAnsi="Arial" w:cs="Arial"/>
          <w:b/>
          <w:noProof/>
          <w:color w:val="000000"/>
          <w:sz w:val="22"/>
          <w:szCs w:val="22"/>
          <w:lang w:val="en-US" w:eastAsia="cs-CZ"/>
        </w:rPr>
        <w:lastRenderedPageBreak/>
        <w:t xml:space="preserve">Figure </w:t>
      </w:r>
      <w:r w:rsidR="008849C1">
        <w:rPr>
          <w:rFonts w:ascii="Arial" w:eastAsia="Cambria" w:hAnsi="Arial" w:cs="Arial"/>
          <w:b/>
          <w:noProof/>
          <w:color w:val="000000"/>
          <w:sz w:val="22"/>
          <w:szCs w:val="22"/>
          <w:lang w:val="en-US" w:eastAsia="cs-CZ"/>
        </w:rPr>
        <w:t>3</w:t>
      </w:r>
      <w:r w:rsidR="003B2375" w:rsidRPr="00F3782C">
        <w:rPr>
          <w:rFonts w:ascii="Arial" w:eastAsia="Cambria" w:hAnsi="Arial" w:cs="Arial"/>
          <w:b/>
          <w:noProof/>
          <w:color w:val="000000"/>
          <w:sz w:val="22"/>
          <w:szCs w:val="22"/>
          <w:lang w:val="en-US" w:eastAsia="cs-CZ"/>
        </w:rPr>
        <w:t>: Legal status of similar patents to the subject technology</w:t>
      </w:r>
      <w:r w:rsidR="003B2375" w:rsidRPr="00F3782C">
        <w:rPr>
          <w:rFonts w:ascii="Arial" w:eastAsia="Cambria" w:hAnsi="Arial" w:cs="Arial"/>
          <w:b/>
          <w:noProof/>
          <w:color w:val="000000"/>
          <w:sz w:val="22"/>
          <w:szCs w:val="22"/>
          <w:lang w:val="en-US" w:eastAsia="cs-CZ"/>
        </w:rPr>
        <w:drawing>
          <wp:inline distT="0" distB="0" distL="0" distR="0" wp14:anchorId="462493CE" wp14:editId="3710030F">
            <wp:extent cx="4804913" cy="230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612" cy="2305782"/>
                    </a:xfrm>
                    <a:prstGeom prst="rect">
                      <a:avLst/>
                    </a:prstGeom>
                    <a:noFill/>
                  </pic:spPr>
                </pic:pic>
              </a:graphicData>
            </a:graphic>
          </wp:inline>
        </w:drawing>
      </w:r>
    </w:p>
    <w:p w14:paraId="25945243" w14:textId="1A69B036" w:rsidR="003B2375" w:rsidRPr="00F3782C" w:rsidRDefault="003B2375" w:rsidP="003B2375">
      <w:pPr>
        <w:spacing w:before="120" w:after="120" w:line="276" w:lineRule="auto"/>
        <w:jc w:val="both"/>
        <w:rPr>
          <w:rFonts w:ascii="Arial" w:eastAsia="Cambria" w:hAnsi="Arial" w:cs="Arial"/>
          <w:sz w:val="18"/>
          <w:szCs w:val="18"/>
          <w:lang w:val="en-US" w:eastAsia="cs-CZ"/>
        </w:rPr>
      </w:pPr>
      <w:r w:rsidRPr="00F3782C">
        <w:rPr>
          <w:rFonts w:ascii="Arial" w:eastAsia="Cambria" w:hAnsi="Arial" w:cs="Arial"/>
          <w:sz w:val="18"/>
          <w:szCs w:val="18"/>
          <w:lang w:val="en-US" w:eastAsia="cs-CZ"/>
        </w:rPr>
        <w:t>Source: Patsnap</w:t>
      </w:r>
      <w:r w:rsidR="009F0A6D">
        <w:rPr>
          <w:rFonts w:ascii="Arial" w:eastAsia="Cambria" w:hAnsi="Arial" w:cs="Arial"/>
          <w:sz w:val="18"/>
          <w:szCs w:val="18"/>
          <w:lang w:val="en-US" w:eastAsia="cs-CZ"/>
        </w:rPr>
        <w:t>.</w:t>
      </w:r>
    </w:p>
    <w:p w14:paraId="6FCDAFFA" w14:textId="23D5098D" w:rsidR="00E17752" w:rsidRPr="00F3782C" w:rsidRDefault="00894B59" w:rsidP="00E17752">
      <w:pPr>
        <w:spacing w:before="120" w:after="120" w:line="276" w:lineRule="auto"/>
        <w:jc w:val="both"/>
        <w:rPr>
          <w:rFonts w:ascii="Arial" w:eastAsia="Cambria" w:hAnsi="Arial" w:cs="Arial"/>
          <w:sz w:val="22"/>
          <w:szCs w:val="22"/>
          <w:lang w:val="en-US" w:eastAsia="cs-CZ"/>
        </w:rPr>
      </w:pPr>
      <w:r w:rsidRPr="00F3782C">
        <w:rPr>
          <w:rFonts w:ascii="Arial" w:eastAsia="Cambria" w:hAnsi="Arial" w:cs="Arial"/>
          <w:b/>
          <w:bCs/>
          <w:sz w:val="22"/>
          <w:szCs w:val="22"/>
          <w:lang w:val="en-US" w:eastAsia="cs-CZ"/>
        </w:rPr>
        <w:t xml:space="preserve">The patent market in the subject area is relatively narrow with a limited number of players. </w:t>
      </w:r>
      <w:r w:rsidR="00BB0872" w:rsidRPr="00F3782C">
        <w:rPr>
          <w:rFonts w:ascii="Arial" w:eastAsia="Cambria" w:hAnsi="Arial" w:cs="Arial"/>
          <w:sz w:val="22"/>
          <w:szCs w:val="22"/>
          <w:lang w:val="en-US" w:eastAsia="cs-CZ"/>
        </w:rPr>
        <w:t xml:space="preserve">The top companies with the largest patent portfolios in the technology field are presented in Figure </w:t>
      </w:r>
      <w:r w:rsidR="008849C1">
        <w:rPr>
          <w:rFonts w:ascii="Arial" w:eastAsia="Cambria" w:hAnsi="Arial" w:cs="Arial"/>
          <w:sz w:val="22"/>
          <w:szCs w:val="22"/>
          <w:lang w:val="en-US" w:eastAsia="cs-CZ"/>
        </w:rPr>
        <w:t>4</w:t>
      </w:r>
      <w:r w:rsidR="00BB0872" w:rsidRPr="00F3782C">
        <w:rPr>
          <w:rFonts w:ascii="Arial" w:eastAsia="Cambria" w:hAnsi="Arial" w:cs="Arial"/>
          <w:sz w:val="22"/>
          <w:szCs w:val="22"/>
          <w:lang w:val="en-US" w:eastAsia="cs-CZ"/>
        </w:rPr>
        <w:t xml:space="preserve">. </w:t>
      </w:r>
      <w:r w:rsidR="00E17752" w:rsidRPr="00721D2E">
        <w:rPr>
          <w:rFonts w:ascii="Arial" w:eastAsia="Cambria" w:hAnsi="Arial" w:cs="Arial"/>
          <w:sz w:val="22"/>
          <w:szCs w:val="22"/>
          <w:lang w:val="en-US" w:eastAsia="cs-CZ"/>
        </w:rPr>
        <w:t xml:space="preserve">The geographic </w:t>
      </w:r>
      <w:r w:rsidR="00721D2E">
        <w:rPr>
          <w:rFonts w:ascii="Arial" w:eastAsia="Cambria" w:hAnsi="Arial" w:cs="Arial"/>
          <w:sz w:val="22"/>
          <w:szCs w:val="22"/>
          <w:lang w:val="en-US" w:eastAsia="cs-CZ"/>
        </w:rPr>
        <w:t>distribution</w:t>
      </w:r>
      <w:r w:rsidR="00E17752" w:rsidRPr="00721D2E">
        <w:rPr>
          <w:rFonts w:ascii="Arial" w:eastAsia="Cambria" w:hAnsi="Arial" w:cs="Arial"/>
          <w:sz w:val="22"/>
          <w:szCs w:val="22"/>
          <w:lang w:val="en-US" w:eastAsia="cs-CZ"/>
        </w:rPr>
        <w:t xml:space="preserve"> of patent filing in this area is shared equally by European and American companies, seconded by two Japanese entities.</w:t>
      </w:r>
      <w:r w:rsidR="00E17752" w:rsidRPr="00F3782C">
        <w:rPr>
          <w:rFonts w:ascii="Arial" w:eastAsia="Cambria" w:hAnsi="Arial" w:cs="Arial"/>
          <w:b/>
          <w:bCs/>
          <w:sz w:val="22"/>
          <w:szCs w:val="22"/>
          <w:lang w:val="en-US" w:eastAsia="cs-CZ"/>
        </w:rPr>
        <w:t xml:space="preserve"> </w:t>
      </w:r>
      <w:r w:rsidR="00E17752" w:rsidRPr="00F3782C">
        <w:rPr>
          <w:rFonts w:ascii="Arial" w:eastAsia="Cambria" w:hAnsi="Arial" w:cs="Arial"/>
          <w:sz w:val="22"/>
          <w:szCs w:val="22"/>
          <w:lang w:val="en-US" w:eastAsia="cs-CZ"/>
        </w:rPr>
        <w:t>At the same time, only some of the leaders (in terms of patents) are maintaining or filing new patents. This is the case of the Italian company Novamont Spa, which for years has maintained first place in both the number of patents filed and the number of active patents. Gaia Holding from Sweden is a new entrant to follow given its number of applications in the field</w:t>
      </w:r>
      <w:r w:rsidR="00E17752" w:rsidRPr="00F3782C">
        <w:rPr>
          <w:rFonts w:ascii="Arial" w:eastAsia="Cambria" w:hAnsi="Arial" w:cs="Arial"/>
          <w:b/>
          <w:bCs/>
          <w:sz w:val="22"/>
          <w:szCs w:val="22"/>
          <w:lang w:val="en-US" w:eastAsia="cs-CZ"/>
        </w:rPr>
        <w:t>.</w:t>
      </w:r>
      <w:r w:rsidR="00E17752" w:rsidRPr="00F3782C">
        <w:rPr>
          <w:rFonts w:ascii="Arial" w:eastAsia="Cambria" w:hAnsi="Arial" w:cs="Arial"/>
          <w:sz w:val="22"/>
          <w:szCs w:val="22"/>
          <w:lang w:val="en-US" w:eastAsia="cs-CZ"/>
        </w:rPr>
        <w:t xml:space="preserve"> German BASF and the US Dow Global Technologies LLC also maintain their presence and continue to submit new patent applications. Some companies were active in patenting in the past, but their patents from the 1990s and 2000s are no longer valid; these include DuPont de Nemours, Inc or Kureha Corporation. </w:t>
      </w:r>
      <w:r w:rsidR="00BB0872" w:rsidRPr="00F3782C">
        <w:rPr>
          <w:rFonts w:ascii="Arial" w:eastAsia="Cambria" w:hAnsi="Arial" w:cs="Arial"/>
          <w:sz w:val="22"/>
          <w:szCs w:val="22"/>
          <w:lang w:val="en-US" w:eastAsia="cs-CZ"/>
        </w:rPr>
        <w:t>However, less than 20%</w:t>
      </w:r>
      <w:r w:rsidR="00BB0872">
        <w:rPr>
          <w:rFonts w:ascii="Arial" w:eastAsia="Cambria" w:hAnsi="Arial" w:cs="Arial"/>
          <w:sz w:val="22"/>
          <w:szCs w:val="22"/>
          <w:lang w:val="en-US" w:eastAsia="cs-CZ"/>
        </w:rPr>
        <w:t xml:space="preserve"> of active patents</w:t>
      </w:r>
      <w:r w:rsidR="00BB0872" w:rsidRPr="00F3782C">
        <w:rPr>
          <w:rFonts w:ascii="Arial" w:eastAsia="Cambria" w:hAnsi="Arial" w:cs="Arial"/>
          <w:sz w:val="22"/>
          <w:szCs w:val="22"/>
          <w:lang w:val="en-US" w:eastAsia="cs-CZ"/>
        </w:rPr>
        <w:t xml:space="preserve"> belong to the largest patent holders</w:t>
      </w:r>
      <w:r w:rsidR="00BB0872">
        <w:rPr>
          <w:rFonts w:ascii="Arial" w:eastAsia="Cambria" w:hAnsi="Arial" w:cs="Arial"/>
          <w:sz w:val="22"/>
          <w:szCs w:val="22"/>
          <w:lang w:val="en-US" w:eastAsia="cs-CZ"/>
        </w:rPr>
        <w:t xml:space="preserve">, suggesting that there could be an opportunity for </w:t>
      </w:r>
      <w:r w:rsidR="00BB0872" w:rsidRPr="00F3782C">
        <w:rPr>
          <w:rFonts w:ascii="Arial" w:eastAsia="Cambria" w:hAnsi="Arial" w:cs="Arial"/>
          <w:sz w:val="22"/>
          <w:szCs w:val="22"/>
          <w:lang w:val="en-US" w:eastAsia="cs-CZ"/>
        </w:rPr>
        <w:t>new entrants</w:t>
      </w:r>
      <w:r w:rsidR="00BB0872">
        <w:rPr>
          <w:rFonts w:ascii="Arial" w:eastAsia="Cambria" w:hAnsi="Arial" w:cs="Arial"/>
          <w:sz w:val="22"/>
          <w:szCs w:val="22"/>
          <w:lang w:val="en-US" w:eastAsia="cs-CZ"/>
        </w:rPr>
        <w:t xml:space="preserve"> to compete</w:t>
      </w:r>
      <w:r w:rsidR="00BB0872" w:rsidRPr="00F3782C">
        <w:rPr>
          <w:rFonts w:ascii="Arial" w:eastAsia="Cambria" w:hAnsi="Arial" w:cs="Arial"/>
          <w:sz w:val="22"/>
          <w:szCs w:val="22"/>
          <w:lang w:val="en-US" w:eastAsia="cs-CZ"/>
        </w:rPr>
        <w:t>.</w:t>
      </w:r>
    </w:p>
    <w:p w14:paraId="40E50D8B" w14:textId="581FA51C" w:rsidR="00E17752" w:rsidRPr="00F3782C" w:rsidRDefault="00E17752" w:rsidP="00E17752">
      <w:pPr>
        <w:spacing w:before="120" w:line="276" w:lineRule="auto"/>
        <w:rPr>
          <w:rFonts w:ascii="Arial" w:eastAsia="Cambria" w:hAnsi="Arial" w:cs="Arial"/>
          <w:b/>
          <w:noProof/>
          <w:color w:val="000000"/>
          <w:sz w:val="22"/>
          <w:szCs w:val="22"/>
          <w:lang w:val="en-US" w:eastAsia="cs-CZ"/>
        </w:rPr>
      </w:pPr>
      <w:r w:rsidRPr="00F3782C">
        <w:rPr>
          <w:rFonts w:ascii="Arial" w:eastAsia="Cambria" w:hAnsi="Arial" w:cs="Arial"/>
          <w:b/>
          <w:noProof/>
          <w:color w:val="000000"/>
          <w:sz w:val="22"/>
          <w:szCs w:val="22"/>
          <w:lang w:val="en-US" w:eastAsia="cs-CZ"/>
        </w:rPr>
        <w:t xml:space="preserve">Figure </w:t>
      </w:r>
      <w:r w:rsidR="008849C1">
        <w:rPr>
          <w:rFonts w:ascii="Arial" w:eastAsia="Cambria" w:hAnsi="Arial" w:cs="Arial"/>
          <w:b/>
          <w:noProof/>
          <w:color w:val="000000"/>
          <w:sz w:val="22"/>
          <w:szCs w:val="22"/>
          <w:lang w:val="en-US" w:eastAsia="cs-CZ"/>
        </w:rPr>
        <w:t>4</w:t>
      </w:r>
      <w:r w:rsidRPr="00F3782C">
        <w:rPr>
          <w:rFonts w:ascii="Arial" w:eastAsia="Cambria" w:hAnsi="Arial" w:cs="Arial"/>
          <w:b/>
          <w:noProof/>
          <w:color w:val="000000"/>
          <w:sz w:val="22"/>
          <w:szCs w:val="22"/>
          <w:lang w:val="en-US" w:eastAsia="cs-CZ"/>
        </w:rPr>
        <w:t xml:space="preserve">: Top Assignees of similar patents to the subject technology </w:t>
      </w:r>
    </w:p>
    <w:p w14:paraId="2E4573ED" w14:textId="77777777" w:rsidR="00E17752" w:rsidRPr="00F3782C" w:rsidRDefault="00E17752" w:rsidP="00E17752">
      <w:pPr>
        <w:spacing w:before="120" w:line="276" w:lineRule="auto"/>
        <w:rPr>
          <w:rFonts w:ascii="Arial" w:eastAsia="Cambria" w:hAnsi="Arial" w:cs="Arial"/>
          <w:b/>
          <w:noProof/>
          <w:color w:val="000000"/>
          <w:sz w:val="22"/>
          <w:szCs w:val="22"/>
          <w:lang w:val="en-US" w:eastAsia="cs-CZ"/>
        </w:rPr>
      </w:pPr>
      <w:r w:rsidRPr="00F3782C">
        <w:rPr>
          <w:rFonts w:ascii="Arial" w:eastAsia="Cambria" w:hAnsi="Arial" w:cs="Arial"/>
          <w:b/>
          <w:noProof/>
          <w:color w:val="000000"/>
          <w:sz w:val="22"/>
          <w:szCs w:val="22"/>
          <w:lang w:val="en-US" w:eastAsia="cs-CZ"/>
        </w:rPr>
        <w:drawing>
          <wp:inline distT="0" distB="0" distL="0" distR="0" wp14:anchorId="0CFCAB08" wp14:editId="451A3B81">
            <wp:extent cx="4468483" cy="25137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7">
                      <a:extLst>
                        <a:ext uri="{28A0092B-C50C-407E-A947-70E740481C1C}">
                          <a14:useLocalDpi xmlns:a14="http://schemas.microsoft.com/office/drawing/2010/main" val="0"/>
                        </a:ext>
                      </a:extLst>
                    </a:blip>
                    <a:stretch>
                      <a:fillRect/>
                    </a:stretch>
                  </pic:blipFill>
                  <pic:spPr>
                    <a:xfrm>
                      <a:off x="0" y="0"/>
                      <a:ext cx="4497621" cy="2530159"/>
                    </a:xfrm>
                    <a:prstGeom prst="rect">
                      <a:avLst/>
                    </a:prstGeom>
                  </pic:spPr>
                </pic:pic>
              </a:graphicData>
            </a:graphic>
          </wp:inline>
        </w:drawing>
      </w:r>
    </w:p>
    <w:p w14:paraId="397D0A30" w14:textId="6399D41E" w:rsidR="00E17752" w:rsidRPr="00F3782C" w:rsidRDefault="00E17752" w:rsidP="00E17752">
      <w:pPr>
        <w:spacing w:before="120" w:line="276" w:lineRule="auto"/>
        <w:rPr>
          <w:rFonts w:ascii="Arial" w:eastAsia="Cambria" w:hAnsi="Arial" w:cs="Arial"/>
          <w:bCs/>
          <w:noProof/>
          <w:color w:val="000000"/>
          <w:sz w:val="18"/>
          <w:szCs w:val="16"/>
          <w:lang w:val="en-US" w:eastAsia="cs-CZ"/>
        </w:rPr>
      </w:pPr>
      <w:r w:rsidRPr="00F3782C">
        <w:rPr>
          <w:rFonts w:ascii="Arial" w:eastAsia="Cambria" w:hAnsi="Arial" w:cs="Arial"/>
          <w:bCs/>
          <w:noProof/>
          <w:color w:val="000000"/>
          <w:sz w:val="18"/>
          <w:szCs w:val="16"/>
          <w:lang w:val="en-US" w:eastAsia="cs-CZ"/>
        </w:rPr>
        <w:t>Source: Patsnap</w:t>
      </w:r>
      <w:r w:rsidR="009F0A6D">
        <w:rPr>
          <w:rFonts w:ascii="Arial" w:eastAsia="Cambria" w:hAnsi="Arial" w:cs="Arial"/>
          <w:bCs/>
          <w:noProof/>
          <w:color w:val="000000"/>
          <w:sz w:val="18"/>
          <w:szCs w:val="16"/>
          <w:lang w:val="en-US" w:eastAsia="cs-CZ"/>
        </w:rPr>
        <w:t>.</w:t>
      </w:r>
    </w:p>
    <w:bookmarkEnd w:id="9"/>
    <w:p w14:paraId="1F16113C" w14:textId="15791318" w:rsidR="00894B59" w:rsidRPr="0012288C" w:rsidRDefault="005A1C00" w:rsidP="0073379E">
      <w:pPr>
        <w:spacing w:before="120" w:after="100" w:line="276" w:lineRule="auto"/>
        <w:jc w:val="both"/>
        <w:rPr>
          <w:rFonts w:ascii="Arial" w:eastAsia="Cambria" w:hAnsi="Arial" w:cs="Arial"/>
          <w:sz w:val="22"/>
          <w:szCs w:val="22"/>
          <w:lang w:val="en-US" w:eastAsia="cs-CZ"/>
        </w:rPr>
      </w:pPr>
      <w:r>
        <w:rPr>
          <w:rFonts w:ascii="Arial" w:eastAsia="Cambria" w:hAnsi="Arial" w:cs="Arial"/>
          <w:b/>
          <w:bCs/>
          <w:sz w:val="22"/>
          <w:szCs w:val="22"/>
          <w:lang w:val="en-US" w:eastAsia="cs-CZ"/>
        </w:rPr>
        <w:lastRenderedPageBreak/>
        <w:t>A</w:t>
      </w:r>
      <w:r w:rsidR="00E747B6" w:rsidRPr="00F3782C">
        <w:rPr>
          <w:rFonts w:ascii="Arial" w:eastAsia="Cambria" w:hAnsi="Arial" w:cs="Arial"/>
          <w:b/>
          <w:bCs/>
          <w:sz w:val="22"/>
          <w:szCs w:val="22"/>
          <w:lang w:val="en-US" w:eastAsia="cs-CZ"/>
        </w:rPr>
        <w:t xml:space="preserve"> </w:t>
      </w:r>
      <w:r w:rsidR="00E747B6" w:rsidRPr="0012288C">
        <w:rPr>
          <w:rFonts w:ascii="Arial" w:eastAsia="Cambria" w:hAnsi="Arial" w:cs="Arial"/>
          <w:b/>
          <w:bCs/>
          <w:i/>
          <w:iCs/>
          <w:sz w:val="22"/>
          <w:szCs w:val="22"/>
          <w:lang w:val="en-US" w:eastAsia="cs-CZ"/>
        </w:rPr>
        <w:t xml:space="preserve">similarity </w:t>
      </w:r>
      <w:r w:rsidR="00E747B6" w:rsidRPr="0012288C">
        <w:rPr>
          <w:rFonts w:ascii="Arial" w:eastAsia="Cambria" w:hAnsi="Arial" w:cs="Arial"/>
          <w:b/>
          <w:bCs/>
          <w:sz w:val="22"/>
          <w:szCs w:val="22"/>
          <w:lang w:val="en-US" w:eastAsia="cs-CZ"/>
        </w:rPr>
        <w:t xml:space="preserve">search </w:t>
      </w:r>
      <w:r>
        <w:rPr>
          <w:rFonts w:ascii="Arial" w:eastAsia="Cambria" w:hAnsi="Arial" w:cs="Arial"/>
          <w:b/>
          <w:bCs/>
          <w:sz w:val="22"/>
          <w:szCs w:val="22"/>
          <w:lang w:val="en-US" w:eastAsia="cs-CZ"/>
        </w:rPr>
        <w:t>was conducted to identify</w:t>
      </w:r>
      <w:r w:rsidR="00E747B6" w:rsidRPr="00F3782C">
        <w:rPr>
          <w:rFonts w:ascii="Arial" w:eastAsia="Cambria" w:hAnsi="Arial" w:cs="Arial"/>
          <w:b/>
          <w:bCs/>
          <w:sz w:val="22"/>
          <w:szCs w:val="22"/>
          <w:lang w:val="en-US" w:eastAsia="cs-CZ"/>
        </w:rPr>
        <w:t xml:space="preserve"> </w:t>
      </w:r>
      <w:r w:rsidR="007630CD">
        <w:rPr>
          <w:rFonts w:ascii="Arial" w:eastAsia="Cambria" w:hAnsi="Arial" w:cs="Arial"/>
          <w:b/>
          <w:bCs/>
          <w:sz w:val="22"/>
          <w:szCs w:val="22"/>
          <w:lang w:val="en-US" w:eastAsia="cs-CZ"/>
        </w:rPr>
        <w:t>specific</w:t>
      </w:r>
      <w:r w:rsidR="00E747B6" w:rsidRPr="00F3782C">
        <w:rPr>
          <w:rFonts w:ascii="Arial" w:eastAsia="Cambria" w:hAnsi="Arial" w:cs="Arial"/>
          <w:b/>
          <w:bCs/>
          <w:sz w:val="22"/>
          <w:szCs w:val="22"/>
          <w:lang w:val="en-US" w:eastAsia="cs-CZ"/>
        </w:rPr>
        <w:t xml:space="preserve"> niches.</w:t>
      </w:r>
      <w:r w:rsidR="00E747B6" w:rsidRPr="00F3782C">
        <w:rPr>
          <w:rFonts w:ascii="Arial" w:eastAsia="Cambria" w:hAnsi="Arial" w:cs="Arial"/>
          <w:sz w:val="22"/>
          <w:szCs w:val="22"/>
          <w:lang w:val="en-US" w:eastAsia="cs-CZ"/>
        </w:rPr>
        <w:t xml:space="preserve"> </w:t>
      </w:r>
      <w:r w:rsidR="007630CD" w:rsidRPr="00F3782C">
        <w:rPr>
          <w:rFonts w:ascii="Arial" w:eastAsia="Cambria" w:hAnsi="Arial" w:cs="Arial"/>
          <w:sz w:val="22"/>
          <w:szCs w:val="22"/>
          <w:lang w:val="en-US" w:eastAsia="cs-CZ"/>
        </w:rPr>
        <w:t xml:space="preserve">Table </w:t>
      </w:r>
      <w:r w:rsidR="0032799D">
        <w:rPr>
          <w:rFonts w:ascii="Arial" w:eastAsia="Cambria" w:hAnsi="Arial" w:cs="Arial"/>
          <w:sz w:val="22"/>
          <w:szCs w:val="22"/>
          <w:lang w:val="en-US" w:eastAsia="cs-CZ"/>
        </w:rPr>
        <w:t>2</w:t>
      </w:r>
      <w:r w:rsidR="007630CD" w:rsidRPr="00F3782C">
        <w:rPr>
          <w:rFonts w:ascii="Arial" w:eastAsia="Cambria" w:hAnsi="Arial" w:cs="Arial"/>
          <w:sz w:val="22"/>
          <w:szCs w:val="22"/>
          <w:lang w:val="en-US" w:eastAsia="cs-CZ"/>
        </w:rPr>
        <w:t xml:space="preserve"> outlines key technology areas by patent and helps to understand the focus of the claimed inventions in the subject area</w:t>
      </w:r>
      <w:r w:rsidR="007630CD">
        <w:rPr>
          <w:rFonts w:ascii="Arial" w:eastAsia="Cambria" w:hAnsi="Arial" w:cs="Arial"/>
          <w:sz w:val="22"/>
          <w:szCs w:val="22"/>
          <w:lang w:val="en-US" w:eastAsia="cs-CZ"/>
        </w:rPr>
        <w:t>.</w:t>
      </w:r>
      <w:r w:rsidR="00E747B6" w:rsidRPr="0012288C">
        <w:rPr>
          <w:rFonts w:ascii="Arial" w:eastAsia="Cambria" w:hAnsi="Arial" w:cs="Arial"/>
          <w:sz w:val="22"/>
          <w:szCs w:val="22"/>
          <w:lang w:val="en-US" w:eastAsia="cs-CZ"/>
        </w:rPr>
        <w:t xml:space="preserve"> </w:t>
      </w:r>
      <w:r w:rsidR="00894B59" w:rsidRPr="0012288C">
        <w:rPr>
          <w:rFonts w:ascii="Arial" w:eastAsia="Cambria" w:hAnsi="Arial" w:cs="Arial"/>
          <w:sz w:val="22"/>
          <w:szCs w:val="22"/>
          <w:lang w:val="en-US" w:eastAsia="cs-CZ"/>
        </w:rPr>
        <w:t xml:space="preserve">‘Manufacture of articles or shaped materials containing macromolecular substances’ and ‘Compositions of polyesters obtained by reactions forming a carboxylic ester link in the main chain’ </w:t>
      </w:r>
      <w:r w:rsidR="00896524" w:rsidRPr="0012288C">
        <w:rPr>
          <w:rFonts w:ascii="Arial" w:eastAsia="Cambria" w:hAnsi="Arial" w:cs="Arial"/>
          <w:sz w:val="22"/>
          <w:szCs w:val="22"/>
          <w:lang w:val="en-US" w:eastAsia="cs-CZ"/>
        </w:rPr>
        <w:t>are the most frequent</w:t>
      </w:r>
      <w:r w:rsidR="00894B59" w:rsidRPr="0012288C">
        <w:rPr>
          <w:rFonts w:ascii="Arial" w:eastAsia="Cambria" w:hAnsi="Arial" w:cs="Arial"/>
          <w:sz w:val="22"/>
          <w:szCs w:val="22"/>
          <w:lang w:val="en-US" w:eastAsia="cs-CZ"/>
        </w:rPr>
        <w:t xml:space="preserve"> protected solutions in the </w:t>
      </w:r>
      <w:r w:rsidR="00894B59" w:rsidRPr="0012288C">
        <w:rPr>
          <w:rFonts w:ascii="Arial" w:eastAsia="Cambria" w:hAnsi="Arial" w:cs="Arial"/>
          <w:i/>
          <w:iCs/>
          <w:sz w:val="22"/>
          <w:szCs w:val="22"/>
          <w:lang w:val="en-US" w:eastAsia="cs-CZ"/>
        </w:rPr>
        <w:t>similarity search</w:t>
      </w:r>
      <w:r w:rsidR="00894B59" w:rsidRPr="00F3782C">
        <w:rPr>
          <w:rFonts w:ascii="Arial" w:eastAsia="Cambria" w:hAnsi="Arial" w:cs="Arial"/>
          <w:sz w:val="22"/>
          <w:szCs w:val="22"/>
          <w:lang w:val="en-US" w:eastAsia="cs-CZ"/>
        </w:rPr>
        <w:t>.</w:t>
      </w:r>
    </w:p>
    <w:p w14:paraId="2C9FEACA" w14:textId="4B1C0BC5" w:rsidR="00894B59" w:rsidRPr="0012288C" w:rsidRDefault="00DF290A" w:rsidP="00894B59">
      <w:pPr>
        <w:spacing w:before="120" w:line="276" w:lineRule="auto"/>
        <w:rPr>
          <w:rFonts w:ascii="Arial" w:eastAsia="Cambria" w:hAnsi="Arial" w:cs="Arial"/>
          <w:b/>
          <w:noProof/>
          <w:color w:val="000000"/>
          <w:sz w:val="22"/>
          <w:szCs w:val="22"/>
          <w:lang w:val="en-US" w:eastAsia="cs-CZ"/>
        </w:rPr>
      </w:pPr>
      <w:bookmarkStart w:id="10" w:name="_Toc119412304"/>
      <w:r w:rsidRPr="0012288C">
        <w:rPr>
          <w:rFonts w:ascii="Arial" w:eastAsia="Cambria" w:hAnsi="Arial" w:cs="Arial"/>
          <w:b/>
          <w:noProof/>
          <w:color w:val="000000"/>
          <w:sz w:val="22"/>
          <w:szCs w:val="22"/>
          <w:lang w:val="en-US" w:eastAsia="cs-CZ"/>
        </w:rPr>
        <w:t xml:space="preserve">Table </w:t>
      </w:r>
      <w:r w:rsidR="0032799D">
        <w:rPr>
          <w:rFonts w:ascii="Arial" w:eastAsia="Cambria" w:hAnsi="Arial" w:cs="Arial"/>
          <w:b/>
          <w:noProof/>
          <w:color w:val="000000"/>
          <w:sz w:val="22"/>
          <w:szCs w:val="22"/>
          <w:lang w:val="en-US" w:eastAsia="cs-CZ"/>
        </w:rPr>
        <w:t>2</w:t>
      </w:r>
      <w:r w:rsidR="00894B59" w:rsidRPr="0012288C">
        <w:rPr>
          <w:rFonts w:ascii="Arial" w:eastAsia="Cambria" w:hAnsi="Arial" w:cs="Arial"/>
          <w:b/>
          <w:noProof/>
          <w:color w:val="000000"/>
          <w:sz w:val="22"/>
          <w:szCs w:val="22"/>
          <w:lang w:val="en-US" w:eastAsia="cs-CZ"/>
        </w:rPr>
        <w:t>: Key technology areas by patent frequency</w:t>
      </w:r>
      <w:bookmarkEnd w:id="10"/>
    </w:p>
    <w:tbl>
      <w:tblPr>
        <w:tblW w:w="5084" w:type="pct"/>
        <w:tblCellMar>
          <w:left w:w="70" w:type="dxa"/>
          <w:right w:w="70" w:type="dxa"/>
        </w:tblCellMar>
        <w:tblLook w:val="04A0" w:firstRow="1" w:lastRow="0" w:firstColumn="1" w:lastColumn="0" w:noHBand="0" w:noVBand="1"/>
      </w:tblPr>
      <w:tblGrid>
        <w:gridCol w:w="1441"/>
        <w:gridCol w:w="5694"/>
        <w:gridCol w:w="852"/>
        <w:gridCol w:w="1219"/>
      </w:tblGrid>
      <w:tr w:rsidR="00894B59" w:rsidRPr="0012288C" w14:paraId="28E1C930" w14:textId="77777777" w:rsidTr="00156C8E">
        <w:trPr>
          <w:trHeight w:val="57"/>
        </w:trPr>
        <w:tc>
          <w:tcPr>
            <w:tcW w:w="528"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DFEFF82" w14:textId="77777777" w:rsidR="00894B59" w:rsidRPr="0012288C" w:rsidRDefault="00894B59" w:rsidP="00894B59">
            <w:pPr>
              <w:rPr>
                <w:rFonts w:ascii="Arial" w:eastAsia="SimSun" w:hAnsi="Arial" w:cs="Arial"/>
                <w:b/>
                <w:bCs/>
                <w:sz w:val="20"/>
                <w:szCs w:val="20"/>
                <w:lang w:val="en-US" w:eastAsia="cs-CZ"/>
              </w:rPr>
            </w:pPr>
            <w:r w:rsidRPr="0012288C">
              <w:rPr>
                <w:rFonts w:ascii="Arial" w:eastAsia="SimSun" w:hAnsi="Arial" w:cs="Arial"/>
                <w:b/>
                <w:bCs/>
                <w:sz w:val="20"/>
                <w:szCs w:val="20"/>
                <w:lang w:val="en-US" w:eastAsia="cs-CZ"/>
              </w:rPr>
              <w:t>Classification IPC</w:t>
            </w:r>
          </w:p>
        </w:tc>
        <w:tc>
          <w:tcPr>
            <w:tcW w:w="364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A9CD394" w14:textId="77777777" w:rsidR="00894B59" w:rsidRPr="0012288C" w:rsidRDefault="00894B59" w:rsidP="00894B59">
            <w:pPr>
              <w:rPr>
                <w:rFonts w:ascii="Arial" w:eastAsia="SimSun" w:hAnsi="Arial" w:cs="Arial"/>
                <w:b/>
                <w:bCs/>
                <w:sz w:val="20"/>
                <w:szCs w:val="20"/>
                <w:lang w:val="en-US" w:eastAsia="cs-CZ"/>
              </w:rPr>
            </w:pPr>
            <w:r w:rsidRPr="0012288C">
              <w:rPr>
                <w:rFonts w:ascii="Arial" w:eastAsia="SimSun" w:hAnsi="Arial" w:cs="Arial"/>
                <w:b/>
                <w:bCs/>
                <w:sz w:val="20"/>
                <w:szCs w:val="20"/>
                <w:lang w:val="en-US" w:eastAsia="cs-CZ"/>
              </w:rPr>
              <w:t>Definition</w:t>
            </w:r>
          </w:p>
        </w:tc>
        <w:tc>
          <w:tcPr>
            <w:tcW w:w="422"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D6D94D4" w14:textId="0F105AB3" w:rsidR="00894B59" w:rsidRPr="0012288C" w:rsidRDefault="00894B59" w:rsidP="00894B59">
            <w:pPr>
              <w:rPr>
                <w:rFonts w:ascii="Arial" w:eastAsia="SimSun" w:hAnsi="Arial" w:cs="Arial"/>
                <w:b/>
                <w:bCs/>
                <w:sz w:val="20"/>
                <w:szCs w:val="20"/>
                <w:lang w:val="en-US" w:eastAsia="cs-CZ"/>
              </w:rPr>
            </w:pPr>
            <w:r w:rsidRPr="0012288C">
              <w:rPr>
                <w:rFonts w:ascii="Arial" w:eastAsia="SimSun" w:hAnsi="Arial" w:cs="Arial"/>
                <w:b/>
                <w:bCs/>
                <w:sz w:val="20"/>
                <w:szCs w:val="20"/>
                <w:lang w:val="en-US" w:eastAsia="cs-CZ"/>
              </w:rPr>
              <w:t>N</w:t>
            </w:r>
            <w:r w:rsidR="0073379E" w:rsidRPr="0012288C">
              <w:rPr>
                <w:rFonts w:ascii="Arial" w:eastAsia="SimSun" w:hAnsi="Arial" w:cs="Arial"/>
                <w:b/>
                <w:bCs/>
                <w:sz w:val="20"/>
                <w:szCs w:val="20"/>
                <w:lang w:val="en-US" w:eastAsia="cs-CZ"/>
              </w:rPr>
              <w:t>o.</w:t>
            </w:r>
            <w:r w:rsidRPr="0012288C">
              <w:rPr>
                <w:rFonts w:ascii="Arial" w:eastAsia="SimSun" w:hAnsi="Arial" w:cs="Arial"/>
                <w:b/>
                <w:bCs/>
                <w:sz w:val="20"/>
                <w:szCs w:val="20"/>
                <w:lang w:val="en-US" w:eastAsia="cs-CZ"/>
              </w:rPr>
              <w:t xml:space="preserve"> of patents</w:t>
            </w:r>
          </w:p>
        </w:tc>
        <w:tc>
          <w:tcPr>
            <w:tcW w:w="402"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FF36E78" w14:textId="77777777" w:rsidR="00894B59" w:rsidRPr="0012288C" w:rsidRDefault="00894B59" w:rsidP="00894B59">
            <w:pPr>
              <w:rPr>
                <w:rFonts w:ascii="Arial" w:eastAsia="SimSun" w:hAnsi="Arial" w:cs="Arial"/>
                <w:b/>
                <w:bCs/>
                <w:sz w:val="20"/>
                <w:szCs w:val="20"/>
                <w:lang w:val="en-US" w:eastAsia="cs-CZ"/>
              </w:rPr>
            </w:pPr>
            <w:r w:rsidRPr="0012288C">
              <w:rPr>
                <w:rFonts w:ascii="Arial" w:eastAsia="SimSun" w:hAnsi="Arial" w:cs="Arial"/>
                <w:b/>
                <w:bCs/>
                <w:sz w:val="20"/>
                <w:szCs w:val="20"/>
                <w:lang w:val="en-US" w:eastAsia="cs-CZ"/>
              </w:rPr>
              <w:t>Percentage</w:t>
            </w:r>
          </w:p>
        </w:tc>
      </w:tr>
      <w:tr w:rsidR="00894B59" w:rsidRPr="0012288C" w14:paraId="6E876176"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78EFF6DF"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C08J5</w:t>
            </w:r>
          </w:p>
        </w:tc>
        <w:tc>
          <w:tcPr>
            <w:tcW w:w="3649" w:type="pct"/>
            <w:tcBorders>
              <w:top w:val="nil"/>
              <w:left w:val="nil"/>
              <w:bottom w:val="single" w:sz="4" w:space="0" w:color="auto"/>
              <w:right w:val="single" w:sz="4" w:space="0" w:color="auto"/>
            </w:tcBorders>
            <w:shd w:val="clear" w:color="auto" w:fill="auto"/>
            <w:vAlign w:val="center"/>
          </w:tcPr>
          <w:p w14:paraId="28DED14F"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Manufacture of articles or shaped materials containing macromolecular substances (manufacture of semi-permeable membranes B01D 67/00-B01D 71/00)</w:t>
            </w:r>
          </w:p>
        </w:tc>
        <w:tc>
          <w:tcPr>
            <w:tcW w:w="422" w:type="pct"/>
            <w:tcBorders>
              <w:top w:val="nil"/>
              <w:left w:val="nil"/>
              <w:bottom w:val="single" w:sz="4" w:space="0" w:color="auto"/>
              <w:right w:val="single" w:sz="4" w:space="0" w:color="auto"/>
            </w:tcBorders>
            <w:shd w:val="clear" w:color="auto" w:fill="auto"/>
            <w:vAlign w:val="center"/>
            <w:hideMark/>
          </w:tcPr>
          <w:p w14:paraId="071086C4"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246</w:t>
            </w:r>
          </w:p>
        </w:tc>
        <w:tc>
          <w:tcPr>
            <w:tcW w:w="402" w:type="pct"/>
            <w:tcBorders>
              <w:top w:val="nil"/>
              <w:left w:val="nil"/>
              <w:bottom w:val="single" w:sz="4" w:space="0" w:color="auto"/>
              <w:right w:val="single" w:sz="4" w:space="0" w:color="auto"/>
            </w:tcBorders>
            <w:shd w:val="clear" w:color="auto" w:fill="auto"/>
            <w:vAlign w:val="center"/>
            <w:hideMark/>
          </w:tcPr>
          <w:p w14:paraId="200EB01F"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20.3 %</w:t>
            </w:r>
          </w:p>
        </w:tc>
      </w:tr>
      <w:tr w:rsidR="00894B59" w:rsidRPr="0012288C" w14:paraId="4B4D571A"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5AB2E1A7"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C08L67</w:t>
            </w:r>
          </w:p>
        </w:tc>
        <w:tc>
          <w:tcPr>
            <w:tcW w:w="3649" w:type="pct"/>
            <w:tcBorders>
              <w:top w:val="nil"/>
              <w:left w:val="nil"/>
              <w:bottom w:val="single" w:sz="4" w:space="0" w:color="auto"/>
              <w:right w:val="single" w:sz="4" w:space="0" w:color="auto"/>
            </w:tcBorders>
            <w:shd w:val="clear" w:color="auto" w:fill="auto"/>
            <w:vAlign w:val="center"/>
          </w:tcPr>
          <w:p w14:paraId="1B87B231"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Compositions of polyesters obtained by reactions forming a carboxylic ester link in the main chain (of polyester-amides C08L 77/12; of polyester-imides C08L 79/08); Compositions of derivatives of such polymers</w:t>
            </w:r>
          </w:p>
        </w:tc>
        <w:tc>
          <w:tcPr>
            <w:tcW w:w="422" w:type="pct"/>
            <w:tcBorders>
              <w:top w:val="nil"/>
              <w:left w:val="nil"/>
              <w:bottom w:val="single" w:sz="4" w:space="0" w:color="auto"/>
              <w:right w:val="single" w:sz="4" w:space="0" w:color="auto"/>
            </w:tcBorders>
            <w:shd w:val="clear" w:color="auto" w:fill="auto"/>
            <w:vAlign w:val="center"/>
            <w:hideMark/>
          </w:tcPr>
          <w:p w14:paraId="3FCBB234"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241</w:t>
            </w:r>
          </w:p>
        </w:tc>
        <w:tc>
          <w:tcPr>
            <w:tcW w:w="402" w:type="pct"/>
            <w:tcBorders>
              <w:top w:val="nil"/>
              <w:left w:val="nil"/>
              <w:bottom w:val="single" w:sz="4" w:space="0" w:color="auto"/>
              <w:right w:val="single" w:sz="4" w:space="0" w:color="auto"/>
            </w:tcBorders>
            <w:shd w:val="clear" w:color="auto" w:fill="auto"/>
            <w:vAlign w:val="center"/>
            <w:hideMark/>
          </w:tcPr>
          <w:p w14:paraId="04805BC5"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19.9 %</w:t>
            </w:r>
          </w:p>
        </w:tc>
      </w:tr>
      <w:tr w:rsidR="00894B59" w:rsidRPr="0012288C" w14:paraId="4C21172A"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711365AC"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B65D65</w:t>
            </w:r>
          </w:p>
        </w:tc>
        <w:tc>
          <w:tcPr>
            <w:tcW w:w="3649" w:type="pct"/>
            <w:tcBorders>
              <w:top w:val="nil"/>
              <w:left w:val="nil"/>
              <w:bottom w:val="single" w:sz="4" w:space="0" w:color="auto"/>
              <w:right w:val="single" w:sz="4" w:space="0" w:color="auto"/>
            </w:tcBorders>
            <w:shd w:val="clear" w:color="auto" w:fill="auto"/>
            <w:vAlign w:val="center"/>
          </w:tcPr>
          <w:p w14:paraId="10306089"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Wrappers or flexible covers; Packaging materials of special type or form (wrappers or envelopes with shock-absorbing properties B65D 81/03)</w:t>
            </w:r>
          </w:p>
        </w:tc>
        <w:tc>
          <w:tcPr>
            <w:tcW w:w="422" w:type="pct"/>
            <w:tcBorders>
              <w:top w:val="nil"/>
              <w:left w:val="nil"/>
              <w:bottom w:val="single" w:sz="4" w:space="0" w:color="auto"/>
              <w:right w:val="single" w:sz="4" w:space="0" w:color="auto"/>
            </w:tcBorders>
            <w:shd w:val="clear" w:color="auto" w:fill="auto"/>
            <w:vAlign w:val="center"/>
            <w:hideMark/>
          </w:tcPr>
          <w:p w14:paraId="2AF434B9"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149</w:t>
            </w:r>
          </w:p>
        </w:tc>
        <w:tc>
          <w:tcPr>
            <w:tcW w:w="402" w:type="pct"/>
            <w:tcBorders>
              <w:top w:val="nil"/>
              <w:left w:val="nil"/>
              <w:bottom w:val="single" w:sz="4" w:space="0" w:color="auto"/>
              <w:right w:val="single" w:sz="4" w:space="0" w:color="auto"/>
            </w:tcBorders>
            <w:shd w:val="clear" w:color="auto" w:fill="auto"/>
            <w:vAlign w:val="center"/>
            <w:hideMark/>
          </w:tcPr>
          <w:p w14:paraId="75976596"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12.3 %</w:t>
            </w:r>
          </w:p>
        </w:tc>
      </w:tr>
      <w:tr w:rsidR="00894B59" w:rsidRPr="0012288C" w14:paraId="22515BF3"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2C8280D9"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B32B27</w:t>
            </w:r>
          </w:p>
        </w:tc>
        <w:tc>
          <w:tcPr>
            <w:tcW w:w="3649" w:type="pct"/>
            <w:tcBorders>
              <w:top w:val="nil"/>
              <w:left w:val="nil"/>
              <w:bottom w:val="single" w:sz="4" w:space="0" w:color="auto"/>
              <w:right w:val="single" w:sz="4" w:space="0" w:color="auto"/>
            </w:tcBorders>
            <w:shd w:val="clear" w:color="auto" w:fill="auto"/>
            <w:vAlign w:val="center"/>
          </w:tcPr>
          <w:p w14:paraId="2595CF76"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Layered products essentially comprising synthetic resin</w:t>
            </w:r>
          </w:p>
        </w:tc>
        <w:tc>
          <w:tcPr>
            <w:tcW w:w="422" w:type="pct"/>
            <w:tcBorders>
              <w:top w:val="nil"/>
              <w:left w:val="nil"/>
              <w:bottom w:val="single" w:sz="4" w:space="0" w:color="auto"/>
              <w:right w:val="single" w:sz="4" w:space="0" w:color="auto"/>
            </w:tcBorders>
            <w:shd w:val="clear" w:color="auto" w:fill="auto"/>
            <w:vAlign w:val="center"/>
          </w:tcPr>
          <w:p w14:paraId="7F44B868"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106</w:t>
            </w:r>
          </w:p>
        </w:tc>
        <w:tc>
          <w:tcPr>
            <w:tcW w:w="402" w:type="pct"/>
            <w:tcBorders>
              <w:top w:val="nil"/>
              <w:left w:val="nil"/>
              <w:bottom w:val="single" w:sz="4" w:space="0" w:color="auto"/>
              <w:right w:val="single" w:sz="4" w:space="0" w:color="auto"/>
            </w:tcBorders>
            <w:shd w:val="clear" w:color="auto" w:fill="auto"/>
            <w:vAlign w:val="center"/>
            <w:hideMark/>
          </w:tcPr>
          <w:p w14:paraId="0A63661F"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8.8 %</w:t>
            </w:r>
          </w:p>
        </w:tc>
      </w:tr>
      <w:tr w:rsidR="00894B59" w:rsidRPr="0012288C" w14:paraId="021B3B74"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264144F5"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C08K5</w:t>
            </w:r>
          </w:p>
        </w:tc>
        <w:tc>
          <w:tcPr>
            <w:tcW w:w="3649" w:type="pct"/>
            <w:tcBorders>
              <w:top w:val="nil"/>
              <w:left w:val="nil"/>
              <w:bottom w:val="single" w:sz="4" w:space="0" w:color="auto"/>
              <w:right w:val="single" w:sz="4" w:space="0" w:color="auto"/>
            </w:tcBorders>
            <w:shd w:val="clear" w:color="auto" w:fill="auto"/>
            <w:vAlign w:val="center"/>
          </w:tcPr>
          <w:p w14:paraId="30FF3004"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Use of organic ingredients</w:t>
            </w:r>
          </w:p>
        </w:tc>
        <w:tc>
          <w:tcPr>
            <w:tcW w:w="422" w:type="pct"/>
            <w:tcBorders>
              <w:top w:val="nil"/>
              <w:left w:val="nil"/>
              <w:bottom w:val="single" w:sz="4" w:space="0" w:color="auto"/>
              <w:right w:val="single" w:sz="4" w:space="0" w:color="auto"/>
            </w:tcBorders>
            <w:shd w:val="clear" w:color="auto" w:fill="auto"/>
            <w:vAlign w:val="center"/>
          </w:tcPr>
          <w:p w14:paraId="48E1C818"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102</w:t>
            </w:r>
          </w:p>
        </w:tc>
        <w:tc>
          <w:tcPr>
            <w:tcW w:w="402" w:type="pct"/>
            <w:tcBorders>
              <w:top w:val="nil"/>
              <w:left w:val="nil"/>
              <w:bottom w:val="single" w:sz="4" w:space="0" w:color="auto"/>
              <w:right w:val="single" w:sz="4" w:space="0" w:color="auto"/>
            </w:tcBorders>
            <w:shd w:val="clear" w:color="auto" w:fill="auto"/>
            <w:vAlign w:val="center"/>
            <w:hideMark/>
          </w:tcPr>
          <w:p w14:paraId="18C614DE"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8.4 %</w:t>
            </w:r>
          </w:p>
        </w:tc>
      </w:tr>
      <w:tr w:rsidR="00894B59" w:rsidRPr="0012288C" w14:paraId="0152C0E9"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69C48A75"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C08K3</w:t>
            </w:r>
          </w:p>
        </w:tc>
        <w:tc>
          <w:tcPr>
            <w:tcW w:w="3649" w:type="pct"/>
            <w:tcBorders>
              <w:top w:val="nil"/>
              <w:left w:val="nil"/>
              <w:bottom w:val="single" w:sz="4" w:space="0" w:color="auto"/>
              <w:right w:val="single" w:sz="4" w:space="0" w:color="auto"/>
            </w:tcBorders>
            <w:shd w:val="clear" w:color="auto" w:fill="auto"/>
            <w:vAlign w:val="center"/>
          </w:tcPr>
          <w:p w14:paraId="3400A8FC"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Use of inorganic substances as compounding ingredients</w:t>
            </w:r>
          </w:p>
        </w:tc>
        <w:tc>
          <w:tcPr>
            <w:tcW w:w="422" w:type="pct"/>
            <w:tcBorders>
              <w:top w:val="nil"/>
              <w:left w:val="nil"/>
              <w:bottom w:val="single" w:sz="4" w:space="0" w:color="auto"/>
              <w:right w:val="single" w:sz="4" w:space="0" w:color="auto"/>
            </w:tcBorders>
            <w:shd w:val="clear" w:color="auto" w:fill="auto"/>
            <w:vAlign w:val="center"/>
          </w:tcPr>
          <w:p w14:paraId="185FAD68"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100</w:t>
            </w:r>
          </w:p>
        </w:tc>
        <w:tc>
          <w:tcPr>
            <w:tcW w:w="402" w:type="pct"/>
            <w:tcBorders>
              <w:top w:val="nil"/>
              <w:left w:val="nil"/>
              <w:bottom w:val="single" w:sz="4" w:space="0" w:color="auto"/>
              <w:right w:val="single" w:sz="4" w:space="0" w:color="auto"/>
            </w:tcBorders>
            <w:shd w:val="clear" w:color="auto" w:fill="auto"/>
            <w:vAlign w:val="center"/>
            <w:hideMark/>
          </w:tcPr>
          <w:p w14:paraId="298C2ACD"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8.3 %</w:t>
            </w:r>
          </w:p>
        </w:tc>
      </w:tr>
      <w:tr w:rsidR="00894B59" w:rsidRPr="0012288C" w14:paraId="31FA9B63"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5EBF543A"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C08L101</w:t>
            </w:r>
          </w:p>
        </w:tc>
        <w:tc>
          <w:tcPr>
            <w:tcW w:w="3649" w:type="pct"/>
            <w:tcBorders>
              <w:top w:val="nil"/>
              <w:left w:val="nil"/>
              <w:bottom w:val="single" w:sz="4" w:space="0" w:color="auto"/>
              <w:right w:val="single" w:sz="4" w:space="0" w:color="auto"/>
            </w:tcBorders>
            <w:shd w:val="clear" w:color="auto" w:fill="auto"/>
            <w:vAlign w:val="center"/>
          </w:tcPr>
          <w:p w14:paraId="6D0F2E01"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Compositions of unspecified macromolecular compounds</w:t>
            </w:r>
          </w:p>
        </w:tc>
        <w:tc>
          <w:tcPr>
            <w:tcW w:w="422" w:type="pct"/>
            <w:tcBorders>
              <w:top w:val="nil"/>
              <w:left w:val="nil"/>
              <w:bottom w:val="single" w:sz="4" w:space="0" w:color="auto"/>
              <w:right w:val="single" w:sz="4" w:space="0" w:color="auto"/>
            </w:tcBorders>
            <w:shd w:val="clear" w:color="auto" w:fill="auto"/>
            <w:vAlign w:val="center"/>
          </w:tcPr>
          <w:p w14:paraId="7A64C81B"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76</w:t>
            </w:r>
          </w:p>
        </w:tc>
        <w:tc>
          <w:tcPr>
            <w:tcW w:w="402" w:type="pct"/>
            <w:tcBorders>
              <w:top w:val="nil"/>
              <w:left w:val="nil"/>
              <w:bottom w:val="single" w:sz="4" w:space="0" w:color="auto"/>
              <w:right w:val="single" w:sz="4" w:space="0" w:color="auto"/>
            </w:tcBorders>
            <w:shd w:val="clear" w:color="auto" w:fill="auto"/>
            <w:vAlign w:val="center"/>
            <w:hideMark/>
          </w:tcPr>
          <w:p w14:paraId="075DBBCF"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6.3 %</w:t>
            </w:r>
          </w:p>
        </w:tc>
      </w:tr>
      <w:tr w:rsidR="00894B59" w:rsidRPr="0012288C" w14:paraId="26E8A946"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7627FEBA"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C08L23</w:t>
            </w:r>
          </w:p>
        </w:tc>
        <w:tc>
          <w:tcPr>
            <w:tcW w:w="3649" w:type="pct"/>
            <w:tcBorders>
              <w:top w:val="nil"/>
              <w:left w:val="nil"/>
              <w:bottom w:val="single" w:sz="4" w:space="0" w:color="auto"/>
              <w:right w:val="single" w:sz="4" w:space="0" w:color="auto"/>
            </w:tcBorders>
            <w:shd w:val="clear" w:color="auto" w:fill="auto"/>
            <w:vAlign w:val="center"/>
          </w:tcPr>
          <w:p w14:paraId="776416A2"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Compositions of homopolymers or copolymers of unsaturated aliphatic hydrocarbons having only one carbon-to-carbon double bond; Compositions of derivatives of such polymers</w:t>
            </w:r>
          </w:p>
        </w:tc>
        <w:tc>
          <w:tcPr>
            <w:tcW w:w="422" w:type="pct"/>
            <w:tcBorders>
              <w:top w:val="nil"/>
              <w:left w:val="nil"/>
              <w:bottom w:val="single" w:sz="4" w:space="0" w:color="auto"/>
              <w:right w:val="single" w:sz="4" w:space="0" w:color="auto"/>
            </w:tcBorders>
            <w:shd w:val="clear" w:color="auto" w:fill="auto"/>
            <w:vAlign w:val="center"/>
          </w:tcPr>
          <w:p w14:paraId="55C548CD"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70</w:t>
            </w:r>
          </w:p>
        </w:tc>
        <w:tc>
          <w:tcPr>
            <w:tcW w:w="402" w:type="pct"/>
            <w:tcBorders>
              <w:top w:val="nil"/>
              <w:left w:val="nil"/>
              <w:bottom w:val="single" w:sz="4" w:space="0" w:color="auto"/>
              <w:right w:val="single" w:sz="4" w:space="0" w:color="auto"/>
            </w:tcBorders>
            <w:shd w:val="clear" w:color="auto" w:fill="auto"/>
            <w:vAlign w:val="center"/>
            <w:hideMark/>
          </w:tcPr>
          <w:p w14:paraId="0C86B55F"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5.8 %</w:t>
            </w:r>
          </w:p>
        </w:tc>
      </w:tr>
      <w:tr w:rsidR="00894B59" w:rsidRPr="0012288C" w14:paraId="2C92AFDE"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46B298E7"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C08L3</w:t>
            </w:r>
          </w:p>
        </w:tc>
        <w:tc>
          <w:tcPr>
            <w:tcW w:w="3649" w:type="pct"/>
            <w:tcBorders>
              <w:top w:val="nil"/>
              <w:left w:val="nil"/>
              <w:bottom w:val="single" w:sz="4" w:space="0" w:color="auto"/>
              <w:right w:val="single" w:sz="4" w:space="0" w:color="auto"/>
            </w:tcBorders>
            <w:shd w:val="clear" w:color="auto" w:fill="auto"/>
            <w:vAlign w:val="center"/>
          </w:tcPr>
          <w:p w14:paraId="4CA0B1C8" w14:textId="1028112B"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 xml:space="preserve">Compositions of starch, </w:t>
            </w:r>
            <w:r w:rsidR="000D7C45" w:rsidRPr="0012288C">
              <w:rPr>
                <w:rFonts w:ascii="Arial" w:eastAsia="SimSun" w:hAnsi="Arial" w:cs="Arial"/>
                <w:sz w:val="20"/>
                <w:szCs w:val="20"/>
                <w:lang w:val="en-US" w:eastAsia="cs-CZ"/>
              </w:rPr>
              <w:t>amylose,</w:t>
            </w:r>
            <w:r w:rsidRPr="0012288C">
              <w:rPr>
                <w:rFonts w:ascii="Arial" w:eastAsia="SimSun" w:hAnsi="Arial" w:cs="Arial"/>
                <w:sz w:val="20"/>
                <w:szCs w:val="20"/>
                <w:lang w:val="en-US" w:eastAsia="cs-CZ"/>
              </w:rPr>
              <w:t xml:space="preserve"> or amylopectin or of their derivatives or degradation products</w:t>
            </w:r>
          </w:p>
        </w:tc>
        <w:tc>
          <w:tcPr>
            <w:tcW w:w="422" w:type="pct"/>
            <w:tcBorders>
              <w:top w:val="nil"/>
              <w:left w:val="nil"/>
              <w:bottom w:val="single" w:sz="4" w:space="0" w:color="auto"/>
              <w:right w:val="single" w:sz="4" w:space="0" w:color="auto"/>
            </w:tcBorders>
            <w:shd w:val="clear" w:color="auto" w:fill="auto"/>
            <w:vAlign w:val="center"/>
          </w:tcPr>
          <w:p w14:paraId="4BD113A8"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67</w:t>
            </w:r>
          </w:p>
        </w:tc>
        <w:tc>
          <w:tcPr>
            <w:tcW w:w="402" w:type="pct"/>
            <w:tcBorders>
              <w:top w:val="nil"/>
              <w:left w:val="nil"/>
              <w:bottom w:val="single" w:sz="4" w:space="0" w:color="auto"/>
              <w:right w:val="single" w:sz="4" w:space="0" w:color="auto"/>
            </w:tcBorders>
            <w:shd w:val="clear" w:color="auto" w:fill="auto"/>
            <w:vAlign w:val="center"/>
            <w:hideMark/>
          </w:tcPr>
          <w:p w14:paraId="2EEBF13E"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5.5 %</w:t>
            </w:r>
          </w:p>
        </w:tc>
      </w:tr>
      <w:tr w:rsidR="00894B59" w:rsidRPr="0012288C" w14:paraId="5DA339F9"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1271910C"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C08L1</w:t>
            </w:r>
          </w:p>
        </w:tc>
        <w:tc>
          <w:tcPr>
            <w:tcW w:w="3649" w:type="pct"/>
            <w:tcBorders>
              <w:top w:val="nil"/>
              <w:left w:val="nil"/>
              <w:bottom w:val="single" w:sz="4" w:space="0" w:color="auto"/>
              <w:right w:val="single" w:sz="4" w:space="0" w:color="auto"/>
            </w:tcBorders>
            <w:shd w:val="clear" w:color="auto" w:fill="auto"/>
            <w:vAlign w:val="center"/>
          </w:tcPr>
          <w:p w14:paraId="29D63215" w14:textId="77777777" w:rsidR="00894B59" w:rsidRPr="0012288C" w:rsidRDefault="00894B59" w:rsidP="00894B59">
            <w:pPr>
              <w:rPr>
                <w:rFonts w:ascii="Arial" w:eastAsia="SimSun" w:hAnsi="Arial" w:cs="Arial"/>
                <w:sz w:val="20"/>
                <w:szCs w:val="20"/>
                <w:lang w:val="en-US" w:eastAsia="cs-CZ"/>
              </w:rPr>
            </w:pPr>
            <w:r w:rsidRPr="0012288C">
              <w:rPr>
                <w:rFonts w:ascii="Arial" w:eastAsia="SimSun" w:hAnsi="Arial" w:cs="Arial"/>
                <w:sz w:val="20"/>
                <w:szCs w:val="20"/>
                <w:lang w:val="en-US" w:eastAsia="cs-CZ"/>
              </w:rPr>
              <w:t>Compositions of cellulose, modified cellulose, or cellulose derivatives</w:t>
            </w:r>
          </w:p>
        </w:tc>
        <w:tc>
          <w:tcPr>
            <w:tcW w:w="422" w:type="pct"/>
            <w:tcBorders>
              <w:top w:val="nil"/>
              <w:left w:val="nil"/>
              <w:bottom w:val="single" w:sz="4" w:space="0" w:color="auto"/>
              <w:right w:val="single" w:sz="4" w:space="0" w:color="auto"/>
            </w:tcBorders>
            <w:shd w:val="clear" w:color="auto" w:fill="auto"/>
            <w:vAlign w:val="center"/>
          </w:tcPr>
          <w:p w14:paraId="194C165D"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54</w:t>
            </w:r>
          </w:p>
        </w:tc>
        <w:tc>
          <w:tcPr>
            <w:tcW w:w="402" w:type="pct"/>
            <w:tcBorders>
              <w:top w:val="nil"/>
              <w:left w:val="nil"/>
              <w:bottom w:val="single" w:sz="4" w:space="0" w:color="auto"/>
              <w:right w:val="single" w:sz="4" w:space="0" w:color="auto"/>
            </w:tcBorders>
            <w:shd w:val="clear" w:color="auto" w:fill="auto"/>
            <w:vAlign w:val="center"/>
            <w:hideMark/>
          </w:tcPr>
          <w:p w14:paraId="1702B33F" w14:textId="77777777" w:rsidR="00894B59" w:rsidRPr="0012288C" w:rsidRDefault="00894B59" w:rsidP="00894B59">
            <w:pPr>
              <w:jc w:val="center"/>
              <w:rPr>
                <w:rFonts w:ascii="Arial" w:eastAsia="SimSun" w:hAnsi="Arial" w:cs="Arial"/>
                <w:sz w:val="20"/>
                <w:szCs w:val="20"/>
                <w:lang w:val="en-US" w:eastAsia="cs-CZ"/>
              </w:rPr>
            </w:pPr>
            <w:r w:rsidRPr="0012288C">
              <w:rPr>
                <w:rFonts w:ascii="Arial" w:eastAsia="SimSun" w:hAnsi="Arial" w:cs="Arial"/>
                <w:sz w:val="20"/>
                <w:szCs w:val="20"/>
                <w:lang w:val="en-US" w:eastAsia="cs-CZ"/>
              </w:rPr>
              <w:t>4.5 %</w:t>
            </w:r>
          </w:p>
        </w:tc>
      </w:tr>
    </w:tbl>
    <w:p w14:paraId="59F3E73D" w14:textId="1530C2B3" w:rsidR="00894B59" w:rsidRPr="0012288C" w:rsidRDefault="00894B59" w:rsidP="0073379E">
      <w:pPr>
        <w:spacing w:after="120" w:line="276" w:lineRule="auto"/>
        <w:jc w:val="both"/>
        <w:rPr>
          <w:rFonts w:ascii="Arial" w:eastAsia="Cambria" w:hAnsi="Arial" w:cs="Arial"/>
          <w:b/>
          <w:bCs/>
          <w:szCs w:val="22"/>
          <w:lang w:val="en-US" w:eastAsia="cs-CZ"/>
        </w:rPr>
      </w:pPr>
      <w:r w:rsidRPr="0012288C">
        <w:rPr>
          <w:rFonts w:ascii="Arial" w:eastAsia="Cambria" w:hAnsi="Arial" w:cs="Arial"/>
          <w:sz w:val="18"/>
          <w:szCs w:val="18"/>
          <w:lang w:val="en-US" w:eastAsia="cs-CZ"/>
        </w:rPr>
        <w:t>Source: Patsnap</w:t>
      </w:r>
      <w:r w:rsidR="005A1C00">
        <w:rPr>
          <w:rFonts w:ascii="Arial" w:eastAsia="Cambria" w:hAnsi="Arial" w:cs="Arial"/>
          <w:sz w:val="18"/>
          <w:szCs w:val="18"/>
          <w:lang w:val="en-US" w:eastAsia="cs-CZ"/>
        </w:rPr>
        <w:t>.</w:t>
      </w:r>
    </w:p>
    <w:p w14:paraId="301BF182" w14:textId="3B0CE729" w:rsidR="003827BD" w:rsidRPr="0012288C" w:rsidRDefault="003827BD">
      <w:pPr>
        <w:rPr>
          <w:rFonts w:ascii="Arial" w:eastAsia="Cambria" w:hAnsi="Arial" w:cs="Arial"/>
          <w:bCs/>
          <w:noProof/>
          <w:color w:val="000000"/>
          <w:sz w:val="18"/>
          <w:szCs w:val="16"/>
          <w:lang w:val="en-US" w:eastAsia="cs-CZ"/>
        </w:rPr>
      </w:pPr>
      <w:r w:rsidRPr="0012288C">
        <w:rPr>
          <w:rFonts w:ascii="Arial" w:eastAsia="Cambria" w:hAnsi="Arial" w:cs="Arial"/>
          <w:bCs/>
          <w:noProof/>
          <w:color w:val="000000"/>
          <w:sz w:val="18"/>
          <w:szCs w:val="16"/>
          <w:lang w:val="en-US" w:eastAsia="cs-CZ"/>
        </w:rPr>
        <w:br w:type="page"/>
      </w:r>
    </w:p>
    <w:p w14:paraId="4272833F" w14:textId="7F0CEE8A" w:rsidR="00FC7A72" w:rsidRPr="0012288C" w:rsidRDefault="00894B59" w:rsidP="007630CD">
      <w:pPr>
        <w:pStyle w:val="title2"/>
        <w:numPr>
          <w:ilvl w:val="1"/>
          <w:numId w:val="49"/>
        </w:numPr>
        <w:ind w:left="810"/>
        <w:rPr>
          <w:rFonts w:ascii="Arial" w:hAnsi="Arial" w:cs="Arial"/>
          <w:lang w:val="en-US"/>
        </w:rPr>
      </w:pPr>
      <w:bookmarkStart w:id="11" w:name="_Toc141092342"/>
      <w:r w:rsidRPr="0012288C">
        <w:rPr>
          <w:rFonts w:ascii="Arial" w:hAnsi="Arial" w:cs="Arial"/>
          <w:lang w:val="en-US"/>
        </w:rPr>
        <w:lastRenderedPageBreak/>
        <w:t>Trend Analysis of Biodegradable Plastics</w:t>
      </w:r>
      <w:bookmarkEnd w:id="11"/>
    </w:p>
    <w:p w14:paraId="7E2389DA" w14:textId="77777777" w:rsidR="00A83284" w:rsidRPr="0012288C" w:rsidRDefault="00A83284"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en-US" w:eastAsia="cs-CZ"/>
        </w:rPr>
      </w:pPr>
      <w:r w:rsidRPr="0012288C">
        <w:rPr>
          <w:rFonts w:ascii="Arial" w:eastAsia="Cambria" w:hAnsi="Arial" w:cs="Arial"/>
          <w:b/>
          <w:bCs/>
          <w:i/>
          <w:iCs/>
          <w:color w:val="44546A" w:themeColor="text2"/>
          <w:szCs w:val="22"/>
          <w:lang w:val="en-US" w:eastAsia="cs-CZ"/>
        </w:rPr>
        <w:t>ANALYSIS TIP</w:t>
      </w:r>
    </w:p>
    <w:p w14:paraId="7D1B1AA7" w14:textId="6047C65C" w:rsidR="00B258A2" w:rsidRDefault="00B258A2"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This section contains estimates of market size</w:t>
      </w:r>
      <w:r w:rsidR="005C2313">
        <w:rPr>
          <w:rFonts w:ascii="Arial" w:eastAsia="Cambria" w:hAnsi="Arial" w:cs="Arial"/>
          <w:i/>
          <w:iCs/>
          <w:sz w:val="22"/>
          <w:szCs w:val="22"/>
          <w:lang w:val="en-US" w:eastAsia="cs-CZ"/>
        </w:rPr>
        <w:t>, actors, and activities.</w:t>
      </w:r>
      <w:r w:rsidR="00B67454">
        <w:rPr>
          <w:rFonts w:ascii="Arial" w:eastAsia="Cambria" w:hAnsi="Arial" w:cs="Arial"/>
          <w:i/>
          <w:iCs/>
          <w:sz w:val="22"/>
          <w:szCs w:val="22"/>
          <w:lang w:val="en-US" w:eastAsia="cs-CZ"/>
        </w:rPr>
        <w:t xml:space="preserve"> </w:t>
      </w:r>
      <w:r w:rsidR="00B67454" w:rsidRPr="00B67454">
        <w:rPr>
          <w:rFonts w:ascii="Arial" w:eastAsia="Cambria" w:hAnsi="Arial" w:cs="Arial"/>
          <w:i/>
          <w:iCs/>
          <w:sz w:val="22"/>
          <w:szCs w:val="22"/>
          <w:lang w:val="en-US" w:eastAsia="cs-CZ"/>
        </w:rPr>
        <w:t>Market segmentation is key in revealing the patent’s potential value</w:t>
      </w:r>
      <w:r w:rsidR="00B67454">
        <w:rPr>
          <w:rFonts w:ascii="Arial" w:eastAsia="Cambria" w:hAnsi="Arial" w:cs="Arial"/>
          <w:i/>
          <w:iCs/>
          <w:sz w:val="22"/>
          <w:szCs w:val="22"/>
          <w:lang w:val="en-US" w:eastAsia="cs-CZ"/>
        </w:rPr>
        <w:t>.</w:t>
      </w:r>
    </w:p>
    <w:p w14:paraId="3E21E6AC" w14:textId="30D7495A" w:rsidR="00FC7A72" w:rsidRPr="0012288C" w:rsidRDefault="00FC7A72" w:rsidP="0012288C">
      <w:pPr>
        <w:shd w:val="clear" w:color="auto" w:fill="D5DCE4" w:themeFill="text2" w:themeFillTint="33"/>
        <w:spacing w:before="120" w:after="120" w:line="276" w:lineRule="auto"/>
        <w:jc w:val="both"/>
        <w:rPr>
          <w:rFonts w:ascii="Arial" w:eastAsia="Cambria" w:hAnsi="Arial" w:cs="Arial"/>
          <w:i/>
          <w:iCs/>
          <w:sz w:val="22"/>
          <w:szCs w:val="22"/>
          <w:lang w:val="en-US" w:eastAsia="cs-CZ"/>
        </w:rPr>
      </w:pPr>
      <w:r w:rsidRPr="0012288C">
        <w:rPr>
          <w:rFonts w:ascii="Arial" w:eastAsia="Cambria" w:hAnsi="Arial" w:cs="Arial"/>
          <w:i/>
          <w:iCs/>
          <w:sz w:val="22"/>
          <w:szCs w:val="22"/>
          <w:lang w:val="en-US" w:eastAsia="cs-CZ"/>
        </w:rPr>
        <w:t xml:space="preserve">Market reports for specific markets can be found online, using search engines. </w:t>
      </w:r>
      <w:r w:rsidR="000D7C45" w:rsidRPr="0012288C">
        <w:rPr>
          <w:rFonts w:ascii="Arial" w:eastAsia="Cambria" w:hAnsi="Arial" w:cs="Arial"/>
          <w:i/>
          <w:iCs/>
          <w:sz w:val="22"/>
          <w:szCs w:val="22"/>
          <w:lang w:val="en-US" w:eastAsia="cs-CZ"/>
        </w:rPr>
        <w:t>However,</w:t>
      </w:r>
      <w:r w:rsidRPr="0012288C">
        <w:rPr>
          <w:rFonts w:ascii="Arial" w:eastAsia="Cambria" w:hAnsi="Arial" w:cs="Arial"/>
          <w:i/>
          <w:iCs/>
          <w:sz w:val="22"/>
          <w:szCs w:val="22"/>
          <w:lang w:val="en-US" w:eastAsia="cs-CZ"/>
        </w:rPr>
        <w:t xml:space="preserve"> most market agencies provide samples or brief summaries of their reports for free; full versions </w:t>
      </w:r>
      <w:r w:rsidR="009D094F">
        <w:rPr>
          <w:rFonts w:ascii="Arial" w:eastAsia="Cambria" w:hAnsi="Arial" w:cs="Arial"/>
          <w:i/>
          <w:iCs/>
          <w:sz w:val="22"/>
          <w:szCs w:val="22"/>
          <w:lang w:val="en-US" w:eastAsia="cs-CZ"/>
        </w:rPr>
        <w:t xml:space="preserve">are usually available </w:t>
      </w:r>
      <w:r w:rsidR="00911E43">
        <w:rPr>
          <w:rFonts w:ascii="Arial" w:eastAsia="Cambria" w:hAnsi="Arial" w:cs="Arial"/>
          <w:i/>
          <w:iCs/>
          <w:sz w:val="22"/>
          <w:szCs w:val="22"/>
          <w:lang w:val="en-US" w:eastAsia="cs-CZ"/>
        </w:rPr>
        <w:t>for purchase</w:t>
      </w:r>
      <w:r w:rsidRPr="00F3782C">
        <w:rPr>
          <w:rFonts w:ascii="Arial" w:eastAsia="Cambria" w:hAnsi="Arial" w:cs="Arial"/>
          <w:i/>
          <w:iCs/>
          <w:sz w:val="22"/>
          <w:szCs w:val="22"/>
          <w:lang w:val="en-US" w:eastAsia="cs-CZ"/>
        </w:rPr>
        <w:t>.</w:t>
      </w:r>
      <w:r w:rsidRPr="0012288C">
        <w:rPr>
          <w:rFonts w:ascii="Arial" w:eastAsia="Cambria" w:hAnsi="Arial" w:cs="Arial"/>
          <w:i/>
          <w:iCs/>
          <w:sz w:val="22"/>
          <w:szCs w:val="22"/>
          <w:lang w:val="en-US" w:eastAsia="cs-CZ"/>
        </w:rPr>
        <w:t xml:space="preserve"> It is useful to compare a few reports as their data can differ, </w:t>
      </w:r>
      <w:r w:rsidR="00911E43" w:rsidRPr="00F3782C">
        <w:rPr>
          <w:rFonts w:ascii="Arial" w:eastAsia="Cambria" w:hAnsi="Arial" w:cs="Arial"/>
          <w:i/>
          <w:iCs/>
          <w:sz w:val="22"/>
          <w:szCs w:val="22"/>
          <w:lang w:val="en-US" w:eastAsia="cs-CZ"/>
        </w:rPr>
        <w:t xml:space="preserve">probably </w:t>
      </w:r>
      <w:r w:rsidRPr="00F3782C">
        <w:rPr>
          <w:rFonts w:ascii="Arial" w:eastAsia="Cambria" w:hAnsi="Arial" w:cs="Arial"/>
          <w:i/>
          <w:iCs/>
          <w:sz w:val="22"/>
          <w:szCs w:val="22"/>
          <w:lang w:val="en-US" w:eastAsia="cs-CZ"/>
        </w:rPr>
        <w:t>depending on</w:t>
      </w:r>
      <w:r w:rsidR="00911E43">
        <w:rPr>
          <w:rFonts w:ascii="Arial" w:eastAsia="Cambria" w:hAnsi="Arial" w:cs="Arial"/>
          <w:i/>
          <w:iCs/>
          <w:sz w:val="22"/>
          <w:szCs w:val="22"/>
          <w:lang w:val="en-US" w:eastAsia="cs-CZ"/>
        </w:rPr>
        <w:t xml:space="preserve"> the</w:t>
      </w:r>
      <w:r w:rsidRPr="00F3782C">
        <w:rPr>
          <w:rFonts w:ascii="Arial" w:eastAsia="Cambria" w:hAnsi="Arial" w:cs="Arial"/>
          <w:i/>
          <w:iCs/>
          <w:sz w:val="22"/>
          <w:szCs w:val="22"/>
          <w:lang w:val="en-US" w:eastAsia="cs-CZ"/>
        </w:rPr>
        <w:t xml:space="preserve"> </w:t>
      </w:r>
      <w:r w:rsidR="00911E43">
        <w:rPr>
          <w:rFonts w:ascii="Arial" w:eastAsia="Cambria" w:hAnsi="Arial" w:cs="Arial"/>
          <w:i/>
          <w:iCs/>
          <w:sz w:val="22"/>
          <w:szCs w:val="22"/>
          <w:lang w:val="en-US" w:eastAsia="cs-CZ"/>
        </w:rPr>
        <w:t xml:space="preserve">used </w:t>
      </w:r>
      <w:r w:rsidRPr="00F3782C">
        <w:rPr>
          <w:rFonts w:ascii="Arial" w:eastAsia="Cambria" w:hAnsi="Arial" w:cs="Arial"/>
          <w:i/>
          <w:iCs/>
          <w:sz w:val="22"/>
          <w:szCs w:val="22"/>
          <w:lang w:val="en-US" w:eastAsia="cs-CZ"/>
        </w:rPr>
        <w:t>methodolog</w:t>
      </w:r>
      <w:r w:rsidR="00911E43">
        <w:rPr>
          <w:rFonts w:ascii="Arial" w:eastAsia="Cambria" w:hAnsi="Arial" w:cs="Arial"/>
          <w:i/>
          <w:iCs/>
          <w:sz w:val="22"/>
          <w:szCs w:val="22"/>
          <w:lang w:val="en-US" w:eastAsia="cs-CZ"/>
        </w:rPr>
        <w:t>y</w:t>
      </w:r>
      <w:r w:rsidRPr="00F3782C">
        <w:rPr>
          <w:rFonts w:ascii="Arial" w:eastAsia="Cambria" w:hAnsi="Arial" w:cs="Arial"/>
          <w:i/>
          <w:iCs/>
          <w:sz w:val="22"/>
          <w:szCs w:val="22"/>
          <w:lang w:val="en-US" w:eastAsia="cs-CZ"/>
        </w:rPr>
        <w:t xml:space="preserve">. </w:t>
      </w:r>
      <w:r w:rsidR="002973EE">
        <w:rPr>
          <w:rFonts w:ascii="Arial" w:eastAsia="Cambria" w:hAnsi="Arial" w:cs="Arial"/>
          <w:i/>
          <w:iCs/>
          <w:sz w:val="22"/>
          <w:szCs w:val="22"/>
          <w:lang w:val="en-US" w:eastAsia="cs-CZ"/>
        </w:rPr>
        <w:t xml:space="preserve">It is also important to pay </w:t>
      </w:r>
      <w:r w:rsidR="002973EE" w:rsidRPr="002973EE">
        <w:rPr>
          <w:rFonts w:ascii="Arial" w:eastAsia="Cambria" w:hAnsi="Arial" w:cs="Arial"/>
          <w:i/>
          <w:iCs/>
          <w:sz w:val="22"/>
          <w:szCs w:val="22"/>
          <w:lang w:val="en-US" w:eastAsia="cs-CZ"/>
        </w:rPr>
        <w:t>particular attention to the most recent estimates</w:t>
      </w:r>
      <w:r w:rsidR="002973EE">
        <w:rPr>
          <w:rFonts w:ascii="Arial" w:eastAsia="Cambria" w:hAnsi="Arial" w:cs="Arial"/>
          <w:i/>
          <w:iCs/>
          <w:sz w:val="22"/>
          <w:szCs w:val="22"/>
          <w:lang w:val="en-US" w:eastAsia="cs-CZ"/>
        </w:rPr>
        <w:t>.</w:t>
      </w:r>
    </w:p>
    <w:p w14:paraId="1D613CBB" w14:textId="187D3F3F" w:rsidR="00894B59" w:rsidRPr="0012288C" w:rsidRDefault="00664783" w:rsidP="00894B59">
      <w:pPr>
        <w:spacing w:before="120" w:after="120" w:line="276" w:lineRule="auto"/>
        <w:jc w:val="both"/>
        <w:rPr>
          <w:rFonts w:ascii="Arial" w:eastAsia="Cambria" w:hAnsi="Arial" w:cs="Arial"/>
          <w:sz w:val="22"/>
          <w:szCs w:val="22"/>
          <w:lang w:val="en-US" w:eastAsia="cs-CZ"/>
        </w:rPr>
      </w:pPr>
      <w:r w:rsidRPr="0012288C">
        <w:rPr>
          <w:rFonts w:ascii="Arial" w:eastAsia="Cambria" w:hAnsi="Arial" w:cs="Arial"/>
          <w:b/>
          <w:bCs/>
          <w:sz w:val="22"/>
          <w:szCs w:val="22"/>
          <w:lang w:val="en-US" w:eastAsia="cs-CZ"/>
        </w:rPr>
        <w:t xml:space="preserve">The biodegradable plastics market </w:t>
      </w:r>
      <w:r w:rsidR="00467A13">
        <w:rPr>
          <w:rFonts w:ascii="Arial" w:eastAsia="Cambria" w:hAnsi="Arial" w:cs="Arial"/>
          <w:b/>
          <w:bCs/>
          <w:sz w:val="22"/>
          <w:szCs w:val="22"/>
          <w:lang w:val="en-US" w:eastAsia="cs-CZ"/>
        </w:rPr>
        <w:t>shows</w:t>
      </w:r>
      <w:r w:rsidRPr="0012288C">
        <w:rPr>
          <w:rFonts w:ascii="Arial" w:eastAsia="Cambria" w:hAnsi="Arial" w:cs="Arial"/>
          <w:b/>
          <w:bCs/>
          <w:sz w:val="22"/>
          <w:szCs w:val="22"/>
          <w:lang w:val="en-US" w:eastAsia="cs-CZ"/>
        </w:rPr>
        <w:t xml:space="preserve"> resilient growth forecasts.</w:t>
      </w:r>
      <w:r w:rsidRPr="0012288C">
        <w:rPr>
          <w:rFonts w:ascii="Arial" w:eastAsia="Cambria" w:hAnsi="Arial" w:cs="Arial"/>
          <w:sz w:val="22"/>
          <w:szCs w:val="22"/>
          <w:lang w:val="en-US" w:eastAsia="cs-CZ"/>
        </w:rPr>
        <w:t xml:space="preserve"> </w:t>
      </w:r>
      <w:r w:rsidR="00894B59" w:rsidRPr="0012288C">
        <w:rPr>
          <w:rFonts w:ascii="Arial" w:eastAsia="Cambria" w:hAnsi="Arial" w:cs="Arial"/>
          <w:sz w:val="22"/>
          <w:szCs w:val="22"/>
          <w:lang w:val="en-US" w:eastAsia="cs-CZ"/>
        </w:rPr>
        <w:t xml:space="preserve">According to available estimates, the biodegradable plastics market is currently worth between </w:t>
      </w:r>
      <w:r w:rsidRPr="0012288C">
        <w:rPr>
          <w:rFonts w:ascii="Arial" w:eastAsia="Cambria" w:hAnsi="Arial" w:cs="Arial"/>
          <w:sz w:val="22"/>
          <w:szCs w:val="22"/>
          <w:lang w:val="en-US" w:eastAsia="cs-CZ"/>
        </w:rPr>
        <w:t xml:space="preserve">USD </w:t>
      </w:r>
      <w:r w:rsidR="00894B59" w:rsidRPr="0012288C">
        <w:rPr>
          <w:rFonts w:ascii="Arial" w:eastAsia="Cambria" w:hAnsi="Arial" w:cs="Arial"/>
          <w:sz w:val="22"/>
          <w:szCs w:val="22"/>
          <w:lang w:val="en-US" w:eastAsia="cs-CZ"/>
        </w:rPr>
        <w:t>1.6 and 7.7</w:t>
      </w:r>
      <w:r w:rsidR="00894B59" w:rsidRPr="0012288C">
        <w:rPr>
          <w:rFonts w:ascii="Arial" w:eastAsia="Cambria" w:hAnsi="Arial" w:cs="Arial"/>
          <w:color w:val="004259"/>
          <w:sz w:val="22"/>
          <w:szCs w:val="22"/>
          <w:lang w:val="en-US" w:eastAsia="cs-CZ"/>
        </w:rPr>
        <w:t> </w:t>
      </w:r>
      <w:r w:rsidR="00894B59" w:rsidRPr="0012288C">
        <w:rPr>
          <w:rFonts w:ascii="Arial" w:eastAsia="Cambria" w:hAnsi="Arial" w:cs="Arial"/>
          <w:sz w:val="22"/>
          <w:szCs w:val="22"/>
          <w:lang w:val="en-US" w:eastAsia="cs-CZ"/>
        </w:rPr>
        <w:t>billion. The market is estimated to grow at 9.5% to 24.9% per annum over the next few years, according to various sources</w:t>
      </w:r>
      <w:r w:rsidR="002973EE">
        <w:rPr>
          <w:rFonts w:ascii="Arial" w:eastAsia="Cambria" w:hAnsi="Arial" w:cs="Arial"/>
          <w:sz w:val="22"/>
          <w:szCs w:val="22"/>
          <w:lang w:val="en-US" w:eastAsia="cs-CZ"/>
        </w:rPr>
        <w:t xml:space="preserve"> (</w:t>
      </w:r>
      <w:r w:rsidR="00E71CF1" w:rsidRPr="0012288C">
        <w:rPr>
          <w:rFonts w:ascii="Arial" w:eastAsia="Cambria" w:hAnsi="Arial" w:cs="Arial"/>
          <w:sz w:val="22"/>
          <w:szCs w:val="22"/>
          <w:lang w:val="en-US" w:eastAsia="cs-CZ"/>
        </w:rPr>
        <w:t xml:space="preserve">Table </w:t>
      </w:r>
      <w:r w:rsidR="007510D7">
        <w:rPr>
          <w:rFonts w:ascii="Arial" w:eastAsia="Cambria" w:hAnsi="Arial" w:cs="Arial"/>
          <w:sz w:val="22"/>
          <w:szCs w:val="22"/>
          <w:lang w:val="en-US" w:eastAsia="cs-CZ"/>
        </w:rPr>
        <w:t>3</w:t>
      </w:r>
      <w:r w:rsidR="00894B59" w:rsidRPr="0012288C">
        <w:rPr>
          <w:rFonts w:ascii="Arial" w:eastAsia="Cambria" w:hAnsi="Arial" w:cs="Arial"/>
          <w:sz w:val="22"/>
          <w:szCs w:val="22"/>
          <w:lang w:val="en-US" w:eastAsia="cs-CZ"/>
        </w:rPr>
        <w:t>).</w:t>
      </w:r>
    </w:p>
    <w:p w14:paraId="36639C57" w14:textId="219CD628" w:rsidR="00894B59" w:rsidRPr="0012288C" w:rsidRDefault="00894B59" w:rsidP="00894B59">
      <w:pPr>
        <w:spacing w:before="120" w:after="120" w:line="276" w:lineRule="auto"/>
        <w:jc w:val="both"/>
        <w:rPr>
          <w:rFonts w:ascii="Arial" w:eastAsia="Cambria" w:hAnsi="Arial" w:cs="Arial"/>
          <w:sz w:val="22"/>
          <w:szCs w:val="22"/>
          <w:lang w:val="en-US" w:eastAsia="cs-CZ"/>
        </w:rPr>
      </w:pPr>
      <w:r w:rsidRPr="0012288C">
        <w:rPr>
          <w:rFonts w:ascii="Arial" w:eastAsia="Cambria" w:hAnsi="Arial" w:cs="Arial"/>
          <w:b/>
          <w:bCs/>
          <w:sz w:val="22"/>
          <w:szCs w:val="22"/>
          <w:lang w:val="en-US" w:eastAsia="cs-CZ"/>
        </w:rPr>
        <w:t xml:space="preserve">The global bioplastics market is stimulated by several </w:t>
      </w:r>
      <w:r w:rsidR="00957D99" w:rsidRPr="0012288C">
        <w:rPr>
          <w:rFonts w:ascii="Arial" w:eastAsia="Cambria" w:hAnsi="Arial" w:cs="Arial"/>
          <w:b/>
          <w:bCs/>
          <w:sz w:val="22"/>
          <w:szCs w:val="22"/>
          <w:lang w:val="en-US" w:eastAsia="cs-CZ"/>
        </w:rPr>
        <w:t>drivers</w:t>
      </w:r>
      <w:r w:rsidR="000A25DE">
        <w:rPr>
          <w:rFonts w:ascii="Arial" w:eastAsia="Cambria" w:hAnsi="Arial" w:cs="Arial"/>
          <w:sz w:val="22"/>
          <w:szCs w:val="22"/>
          <w:lang w:val="en-US" w:eastAsia="cs-CZ"/>
        </w:rPr>
        <w:t>. These include</w:t>
      </w:r>
      <w:r w:rsidRPr="0012288C">
        <w:rPr>
          <w:rFonts w:ascii="Arial" w:eastAsia="Cambria" w:hAnsi="Arial" w:cs="Arial"/>
          <w:sz w:val="22"/>
          <w:szCs w:val="22"/>
          <w:lang w:val="en-US" w:eastAsia="cs-CZ"/>
        </w:rPr>
        <w:t xml:space="preserve"> growing end-user demand and acceptance, r</w:t>
      </w:r>
      <w:r w:rsidR="00927FD0" w:rsidRPr="0012288C">
        <w:rPr>
          <w:rFonts w:ascii="Arial" w:eastAsia="Cambria" w:hAnsi="Arial" w:cs="Arial"/>
          <w:sz w:val="22"/>
          <w:szCs w:val="22"/>
          <w:lang w:val="en-US" w:eastAsia="cs-CZ"/>
        </w:rPr>
        <w:t>ising</w:t>
      </w:r>
      <w:r w:rsidRPr="0012288C">
        <w:rPr>
          <w:rFonts w:ascii="Arial" w:eastAsia="Cambria" w:hAnsi="Arial" w:cs="Arial"/>
          <w:sz w:val="22"/>
          <w:szCs w:val="22"/>
          <w:lang w:val="en-US" w:eastAsia="cs-CZ"/>
        </w:rPr>
        <w:t xml:space="preserve"> environment and sustainability</w:t>
      </w:r>
      <w:r w:rsidR="00927FD0" w:rsidRPr="0012288C">
        <w:rPr>
          <w:rFonts w:ascii="Arial" w:eastAsia="Cambria" w:hAnsi="Arial" w:cs="Arial"/>
          <w:sz w:val="22"/>
          <w:szCs w:val="22"/>
          <w:lang w:val="en-US" w:eastAsia="cs-CZ"/>
        </w:rPr>
        <w:t xml:space="preserve"> awareness,</w:t>
      </w:r>
      <w:r w:rsidRPr="0012288C">
        <w:rPr>
          <w:rFonts w:ascii="Arial" w:eastAsia="Cambria" w:hAnsi="Arial" w:cs="Arial"/>
          <w:sz w:val="22"/>
          <w:szCs w:val="22"/>
          <w:lang w:val="en-US" w:eastAsia="cs-CZ"/>
        </w:rPr>
        <w:t xml:space="preserve"> </w:t>
      </w:r>
      <w:r w:rsidR="00927FD0" w:rsidRPr="0012288C">
        <w:rPr>
          <w:rFonts w:ascii="Arial" w:eastAsia="Cambria" w:hAnsi="Arial" w:cs="Arial"/>
          <w:sz w:val="22"/>
          <w:szCs w:val="22"/>
          <w:lang w:val="en-US" w:eastAsia="cs-CZ"/>
        </w:rPr>
        <w:t>and</w:t>
      </w:r>
      <w:r w:rsidRPr="0012288C">
        <w:rPr>
          <w:rFonts w:ascii="Arial" w:eastAsia="Cambria" w:hAnsi="Arial" w:cs="Arial"/>
          <w:sz w:val="22"/>
          <w:szCs w:val="22"/>
          <w:lang w:val="en-US" w:eastAsia="cs-CZ"/>
        </w:rPr>
        <w:t xml:space="preserve"> more stringent regulation and development of low-cost bioplastics (e.g., sugar cane, fruit skin). In comparison to conventional polymers/petroleum-based articles, degradable bioplastics incur higher production and development costs</w:t>
      </w:r>
      <w:r w:rsidR="004A44C2" w:rsidRPr="0012288C">
        <w:rPr>
          <w:rFonts w:ascii="Arial" w:eastAsia="Cambria" w:hAnsi="Arial" w:cs="Arial"/>
          <w:sz w:val="22"/>
          <w:szCs w:val="22"/>
          <w:lang w:val="en-US" w:eastAsia="cs-CZ"/>
        </w:rPr>
        <w:t xml:space="preserve">. Given their </w:t>
      </w:r>
      <w:r w:rsidRPr="0012288C">
        <w:rPr>
          <w:rFonts w:ascii="Arial" w:eastAsia="Cambria" w:hAnsi="Arial" w:cs="Arial"/>
          <w:sz w:val="22"/>
          <w:szCs w:val="22"/>
          <w:lang w:val="en-US" w:eastAsia="cs-CZ"/>
        </w:rPr>
        <w:t xml:space="preserve">small-scale </w:t>
      </w:r>
      <w:r w:rsidR="004A44C2" w:rsidRPr="0012288C">
        <w:rPr>
          <w:rFonts w:ascii="Arial" w:eastAsia="Cambria" w:hAnsi="Arial" w:cs="Arial"/>
          <w:sz w:val="22"/>
          <w:szCs w:val="22"/>
          <w:lang w:val="en-US" w:eastAsia="cs-CZ"/>
        </w:rPr>
        <w:t xml:space="preserve">production their prices often vary, but more likely than not remain uncompetitive </w:t>
      </w:r>
      <w:r w:rsidR="00B67454">
        <w:rPr>
          <w:rFonts w:ascii="Arial" w:eastAsia="Cambria" w:hAnsi="Arial" w:cs="Arial"/>
          <w:sz w:val="22"/>
          <w:szCs w:val="22"/>
          <w:lang w:val="en-US" w:eastAsia="cs-CZ"/>
        </w:rPr>
        <w:t>(</w:t>
      </w:r>
      <w:r w:rsidR="004A44C2" w:rsidRPr="0012288C">
        <w:rPr>
          <w:rFonts w:ascii="Arial" w:eastAsia="Cambria" w:hAnsi="Arial" w:cs="Arial"/>
          <w:sz w:val="22"/>
          <w:szCs w:val="22"/>
          <w:lang w:val="en-US" w:eastAsia="cs-CZ"/>
        </w:rPr>
        <w:t>price-wise</w:t>
      </w:r>
      <w:r w:rsidR="00B67454">
        <w:rPr>
          <w:rFonts w:ascii="Arial" w:eastAsia="Cambria" w:hAnsi="Arial" w:cs="Arial"/>
          <w:sz w:val="22"/>
          <w:szCs w:val="22"/>
          <w:lang w:val="en-US" w:eastAsia="cs-CZ"/>
        </w:rPr>
        <w:t>)</w:t>
      </w:r>
      <w:r w:rsidR="004A44C2" w:rsidRPr="0012288C">
        <w:rPr>
          <w:rFonts w:ascii="Arial" w:eastAsia="Cambria" w:hAnsi="Arial" w:cs="Arial"/>
          <w:sz w:val="22"/>
          <w:szCs w:val="22"/>
          <w:lang w:val="en-US" w:eastAsia="cs-CZ"/>
        </w:rPr>
        <w:t xml:space="preserve"> with conventional plastics.</w:t>
      </w:r>
      <w:r w:rsidRPr="0012288C">
        <w:rPr>
          <w:rFonts w:ascii="Arial" w:eastAsia="Cambria" w:hAnsi="Arial" w:cs="Arial"/>
          <w:sz w:val="22"/>
          <w:szCs w:val="22"/>
          <w:lang w:val="en-US" w:eastAsia="cs-CZ"/>
        </w:rPr>
        <w:t xml:space="preserve"> </w:t>
      </w:r>
    </w:p>
    <w:p w14:paraId="2671773F" w14:textId="712F238A" w:rsidR="00894B59" w:rsidRPr="0012288C" w:rsidRDefault="00DD56AF" w:rsidP="00894B59">
      <w:pPr>
        <w:spacing w:before="120" w:after="120" w:line="276" w:lineRule="auto"/>
        <w:jc w:val="both"/>
        <w:rPr>
          <w:rFonts w:ascii="Arial" w:eastAsia="Cambria" w:hAnsi="Arial" w:cs="Arial"/>
          <w:sz w:val="22"/>
          <w:szCs w:val="22"/>
          <w:lang w:val="en-US" w:eastAsia="cs-CZ"/>
        </w:rPr>
      </w:pPr>
      <w:r w:rsidRPr="00DE3603">
        <w:rPr>
          <w:rFonts w:ascii="Arial" w:eastAsia="Cambria" w:hAnsi="Arial" w:cs="Arial"/>
          <w:b/>
          <w:bCs/>
          <w:sz w:val="22"/>
          <w:szCs w:val="22"/>
          <w:lang w:val="en-US" w:eastAsia="cs-CZ"/>
        </w:rPr>
        <w:t>B</w:t>
      </w:r>
      <w:r w:rsidR="003827BD" w:rsidRPr="00DE3603">
        <w:rPr>
          <w:rFonts w:ascii="Arial" w:eastAsia="Cambria" w:hAnsi="Arial" w:cs="Arial"/>
          <w:b/>
          <w:bCs/>
          <w:sz w:val="22"/>
          <w:szCs w:val="22"/>
          <w:lang w:val="en-US" w:eastAsia="cs-CZ"/>
        </w:rPr>
        <w:t xml:space="preserve">iodegradable plastics </w:t>
      </w:r>
      <w:r w:rsidR="003827BD" w:rsidRPr="00DE3603">
        <w:rPr>
          <w:rFonts w:ascii="Arial" w:eastAsia="Cambria" w:hAnsi="Arial" w:cs="Arial"/>
          <w:b/>
          <w:sz w:val="22"/>
          <w:szCs w:val="22"/>
          <w:lang w:val="en-US" w:eastAsia="cs-CZ"/>
        </w:rPr>
        <w:t>are most represented in</w:t>
      </w:r>
      <w:r w:rsidR="00894B59" w:rsidRPr="00DE3603">
        <w:rPr>
          <w:rFonts w:ascii="Arial" w:eastAsia="Cambria" w:hAnsi="Arial" w:cs="Arial"/>
          <w:b/>
          <w:sz w:val="22"/>
          <w:szCs w:val="22"/>
          <w:lang w:val="en-US" w:eastAsia="cs-CZ"/>
        </w:rPr>
        <w:t xml:space="preserve"> packaging</w:t>
      </w:r>
      <w:r w:rsidR="00873AA1" w:rsidRPr="00DE3603">
        <w:rPr>
          <w:rFonts w:ascii="Arial" w:eastAsia="Cambria" w:hAnsi="Arial" w:cs="Arial"/>
          <w:b/>
          <w:bCs/>
          <w:sz w:val="22"/>
          <w:szCs w:val="22"/>
          <w:lang w:val="en-US" w:eastAsia="cs-CZ"/>
        </w:rPr>
        <w:t>,</w:t>
      </w:r>
      <w:r w:rsidR="00894B59" w:rsidRPr="00DE3603">
        <w:rPr>
          <w:rFonts w:ascii="Arial" w:eastAsia="Cambria" w:hAnsi="Arial" w:cs="Arial"/>
          <w:b/>
          <w:sz w:val="22"/>
          <w:szCs w:val="22"/>
          <w:lang w:val="en-US" w:eastAsia="cs-CZ"/>
        </w:rPr>
        <w:t xml:space="preserve"> consumer goods, textiles, and agriculture</w:t>
      </w:r>
      <w:r w:rsidR="00545841">
        <w:rPr>
          <w:rFonts w:ascii="Arial" w:eastAsia="Cambria" w:hAnsi="Arial" w:cs="Arial"/>
          <w:b/>
          <w:bCs/>
          <w:sz w:val="22"/>
          <w:szCs w:val="22"/>
          <w:lang w:val="en-US" w:eastAsia="cs-CZ"/>
        </w:rPr>
        <w:t>, with Europe being potentially the largest market</w:t>
      </w:r>
      <w:r w:rsidR="00894B59" w:rsidRPr="00DE3603">
        <w:rPr>
          <w:rFonts w:ascii="Arial" w:eastAsia="Cambria" w:hAnsi="Arial" w:cs="Arial"/>
          <w:b/>
          <w:bCs/>
          <w:sz w:val="22"/>
          <w:szCs w:val="22"/>
          <w:lang w:val="en-US" w:eastAsia="cs-CZ"/>
        </w:rPr>
        <w:t>.</w:t>
      </w:r>
      <w:r w:rsidR="00894B59" w:rsidRPr="00F3782C">
        <w:rPr>
          <w:rFonts w:ascii="Arial" w:eastAsia="Cambria" w:hAnsi="Arial" w:cs="Arial"/>
          <w:sz w:val="22"/>
          <w:szCs w:val="22"/>
          <w:lang w:val="en-US" w:eastAsia="cs-CZ"/>
        </w:rPr>
        <w:t xml:space="preserve"> </w:t>
      </w:r>
      <w:r w:rsidRPr="00DD56AF">
        <w:rPr>
          <w:rFonts w:ascii="Arial" w:eastAsia="Cambria" w:hAnsi="Arial" w:cs="Arial"/>
          <w:sz w:val="22"/>
          <w:szCs w:val="22"/>
          <w:lang w:val="en-US" w:eastAsia="cs-CZ"/>
        </w:rPr>
        <w:t>In 2020</w:t>
      </w:r>
      <w:r>
        <w:rPr>
          <w:rFonts w:ascii="Arial" w:eastAsia="Cambria" w:hAnsi="Arial" w:cs="Arial"/>
          <w:sz w:val="22"/>
          <w:szCs w:val="22"/>
          <w:lang w:val="en-US" w:eastAsia="cs-CZ"/>
        </w:rPr>
        <w:t>,</w:t>
      </w:r>
      <w:r w:rsidRPr="00DD56AF">
        <w:rPr>
          <w:rFonts w:ascii="Arial" w:eastAsia="Cambria" w:hAnsi="Arial" w:cs="Arial"/>
          <w:sz w:val="22"/>
          <w:szCs w:val="22"/>
          <w:lang w:val="en-US" w:eastAsia="cs-CZ"/>
        </w:rPr>
        <w:t xml:space="preserve"> packaging </w:t>
      </w:r>
      <w:r w:rsidR="008032AB">
        <w:rPr>
          <w:rFonts w:ascii="Arial" w:eastAsia="Cambria" w:hAnsi="Arial" w:cs="Arial"/>
          <w:sz w:val="22"/>
          <w:szCs w:val="22"/>
          <w:lang w:val="en-US" w:eastAsia="cs-CZ"/>
        </w:rPr>
        <w:t>was estimated to account for</w:t>
      </w:r>
      <w:r w:rsidRPr="00DD56AF">
        <w:rPr>
          <w:rFonts w:ascii="Arial" w:eastAsia="Cambria" w:hAnsi="Arial" w:cs="Arial"/>
          <w:sz w:val="22"/>
          <w:szCs w:val="22"/>
          <w:lang w:val="en-US" w:eastAsia="cs-CZ"/>
        </w:rPr>
        <w:t xml:space="preserve"> almost 47% of the total biodegradable plastics market</w:t>
      </w:r>
      <w:r>
        <w:rPr>
          <w:rFonts w:ascii="Arial" w:eastAsia="Cambria" w:hAnsi="Arial" w:cs="Arial"/>
          <w:sz w:val="22"/>
          <w:szCs w:val="22"/>
          <w:lang w:val="en-US" w:eastAsia="cs-CZ"/>
        </w:rPr>
        <w:t>.</w:t>
      </w:r>
      <w:r w:rsidR="00DE3603">
        <w:rPr>
          <w:rStyle w:val="FootnoteReference"/>
          <w:rFonts w:ascii="Arial" w:eastAsia="Cambria" w:hAnsi="Arial" w:cs="Arial"/>
          <w:sz w:val="22"/>
          <w:szCs w:val="22"/>
          <w:lang w:val="en-US" w:eastAsia="cs-CZ"/>
        </w:rPr>
        <w:footnoteReference w:id="2"/>
      </w:r>
      <w:r w:rsidR="00894B59" w:rsidRPr="0012288C">
        <w:rPr>
          <w:rFonts w:ascii="Arial" w:eastAsia="Cambria" w:hAnsi="Arial" w:cs="Arial"/>
          <w:sz w:val="22"/>
          <w:szCs w:val="22"/>
          <w:lang w:val="en-US" w:eastAsia="cs-CZ"/>
        </w:rPr>
        <w:t xml:space="preserve"> In line with the findings of the patent analysis, </w:t>
      </w:r>
      <w:r w:rsidR="003827BD" w:rsidRPr="0012288C">
        <w:rPr>
          <w:rFonts w:ascii="Arial" w:eastAsia="Cambria" w:hAnsi="Arial" w:cs="Arial"/>
          <w:sz w:val="22"/>
          <w:szCs w:val="22"/>
          <w:lang w:val="en-US" w:eastAsia="cs-CZ"/>
        </w:rPr>
        <w:t>Europe is expected to hold</w:t>
      </w:r>
      <w:r w:rsidR="00894B59" w:rsidRPr="0012288C">
        <w:rPr>
          <w:rFonts w:ascii="Arial" w:eastAsia="Cambria" w:hAnsi="Arial" w:cs="Arial"/>
          <w:sz w:val="22"/>
          <w:szCs w:val="22"/>
          <w:lang w:val="en-US" w:eastAsia="cs-CZ"/>
        </w:rPr>
        <w:t xml:space="preserve"> largest market share of degradable bioplastics</w:t>
      </w:r>
      <w:r w:rsidR="003827BD" w:rsidRPr="0012288C">
        <w:rPr>
          <w:rFonts w:ascii="Arial" w:eastAsia="Cambria" w:hAnsi="Arial" w:cs="Arial"/>
          <w:sz w:val="22"/>
          <w:szCs w:val="22"/>
          <w:lang w:val="en-US" w:eastAsia="cs-CZ"/>
        </w:rPr>
        <w:t xml:space="preserve">. This is largely </w:t>
      </w:r>
      <w:r w:rsidR="00894B59" w:rsidRPr="0012288C">
        <w:rPr>
          <w:rFonts w:ascii="Arial" w:eastAsia="Cambria" w:hAnsi="Arial" w:cs="Arial"/>
          <w:sz w:val="22"/>
          <w:szCs w:val="22"/>
          <w:lang w:val="en-US" w:eastAsia="cs-CZ"/>
        </w:rPr>
        <w:t>due to the deepening of regulatory requirements and the implementation of sustainable strategies, both at</w:t>
      </w:r>
      <w:r w:rsidR="003827BD" w:rsidRPr="0012288C">
        <w:rPr>
          <w:rFonts w:ascii="Arial" w:eastAsia="Cambria" w:hAnsi="Arial" w:cs="Arial"/>
          <w:sz w:val="22"/>
          <w:szCs w:val="22"/>
          <w:lang w:val="en-US" w:eastAsia="cs-CZ"/>
        </w:rPr>
        <w:t xml:space="preserve"> supranational, national, and firm</w:t>
      </w:r>
      <w:r w:rsidR="00894B59" w:rsidRPr="0012288C">
        <w:rPr>
          <w:rFonts w:ascii="Arial" w:eastAsia="Cambria" w:hAnsi="Arial" w:cs="Arial"/>
          <w:sz w:val="22"/>
          <w:szCs w:val="22"/>
          <w:lang w:val="en-US" w:eastAsia="cs-CZ"/>
        </w:rPr>
        <w:t xml:space="preserve"> level.</w:t>
      </w:r>
    </w:p>
    <w:p w14:paraId="69F863DB" w14:textId="707F33A0" w:rsidR="00894B59" w:rsidRPr="0012288C" w:rsidRDefault="00E71CF1" w:rsidP="00894B59">
      <w:pPr>
        <w:spacing w:before="120" w:line="276" w:lineRule="auto"/>
        <w:rPr>
          <w:rFonts w:ascii="Arial" w:eastAsia="Cambria" w:hAnsi="Arial" w:cs="Arial"/>
          <w:b/>
          <w:noProof/>
          <w:color w:val="000000"/>
          <w:sz w:val="22"/>
          <w:szCs w:val="22"/>
          <w:lang w:val="en-US" w:eastAsia="cs-CZ"/>
        </w:rPr>
      </w:pPr>
      <w:bookmarkStart w:id="12" w:name="_Toc119412306"/>
      <w:r w:rsidRPr="0012288C">
        <w:rPr>
          <w:rFonts w:ascii="Arial" w:eastAsia="Cambria" w:hAnsi="Arial" w:cs="Arial"/>
          <w:b/>
          <w:noProof/>
          <w:color w:val="000000"/>
          <w:sz w:val="22"/>
          <w:szCs w:val="22"/>
          <w:lang w:val="en-US" w:eastAsia="cs-CZ"/>
        </w:rPr>
        <w:t xml:space="preserve">Table </w:t>
      </w:r>
      <w:r w:rsidR="007510D7">
        <w:rPr>
          <w:rFonts w:ascii="Arial" w:eastAsia="Cambria" w:hAnsi="Arial" w:cs="Arial"/>
          <w:b/>
          <w:noProof/>
          <w:color w:val="000000"/>
          <w:sz w:val="22"/>
          <w:szCs w:val="22"/>
          <w:lang w:val="en-US" w:eastAsia="cs-CZ"/>
        </w:rPr>
        <w:t>3</w:t>
      </w:r>
      <w:r w:rsidR="00894B59" w:rsidRPr="0012288C">
        <w:rPr>
          <w:rFonts w:ascii="Arial" w:eastAsia="Cambria" w:hAnsi="Arial" w:cs="Arial"/>
          <w:b/>
          <w:noProof/>
          <w:color w:val="000000"/>
          <w:sz w:val="22"/>
          <w:szCs w:val="22"/>
          <w:lang w:val="en-US" w:eastAsia="cs-CZ"/>
        </w:rPr>
        <w:t>: Comparison of global market growth forecasts</w:t>
      </w:r>
      <w:bookmarkEnd w:id="1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8"/>
        <w:gridCol w:w="2229"/>
        <w:gridCol w:w="2787"/>
        <w:gridCol w:w="1844"/>
      </w:tblGrid>
      <w:tr w:rsidR="00894B59" w:rsidRPr="0012288C" w14:paraId="32C8A261" w14:textId="77777777" w:rsidTr="00AB00B2">
        <w:tc>
          <w:tcPr>
            <w:tcW w:w="1209"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791BBCB2" w14:textId="77777777" w:rsidR="00894B59" w:rsidRPr="0012288C" w:rsidRDefault="00894B59" w:rsidP="00894B59">
            <w:pPr>
              <w:spacing w:before="40" w:after="40"/>
              <w:ind w:left="170" w:right="170"/>
              <w:jc w:val="center"/>
              <w:rPr>
                <w:rFonts w:ascii="Arial" w:eastAsia="Cambria" w:hAnsi="Arial" w:cs="Arial"/>
                <w:b/>
                <w:bCs/>
                <w:sz w:val="20"/>
                <w:szCs w:val="20"/>
                <w:lang w:val="en-US" w:eastAsia="cs-CZ"/>
              </w:rPr>
            </w:pPr>
            <w:r w:rsidRPr="0012288C">
              <w:rPr>
                <w:rFonts w:ascii="Arial" w:eastAsia="Cambria" w:hAnsi="Arial" w:cs="Arial"/>
                <w:b/>
                <w:bCs/>
                <w:sz w:val="20"/>
                <w:szCs w:val="20"/>
                <w:lang w:val="en-US" w:eastAsia="cs-CZ"/>
              </w:rPr>
              <w:t>Research Agency</w:t>
            </w:r>
          </w:p>
        </w:tc>
        <w:tc>
          <w:tcPr>
            <w:tcW w:w="1232"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tcPr>
          <w:p w14:paraId="3822E755" w14:textId="77777777" w:rsidR="00894B59" w:rsidRPr="0012288C" w:rsidRDefault="00894B59" w:rsidP="00894B59">
            <w:pPr>
              <w:spacing w:before="40" w:after="40"/>
              <w:ind w:left="170" w:right="170"/>
              <w:jc w:val="center"/>
              <w:rPr>
                <w:rFonts w:ascii="Arial" w:eastAsia="Cambria" w:hAnsi="Arial" w:cs="Arial"/>
                <w:b/>
                <w:bCs/>
                <w:sz w:val="20"/>
                <w:szCs w:val="20"/>
                <w:lang w:val="en-US" w:eastAsia="cs-CZ"/>
              </w:rPr>
            </w:pPr>
            <w:r w:rsidRPr="0012288C">
              <w:rPr>
                <w:rFonts w:ascii="Arial" w:eastAsia="Cambria" w:hAnsi="Arial" w:cs="Arial"/>
                <w:b/>
                <w:bCs/>
                <w:sz w:val="20"/>
                <w:szCs w:val="20"/>
                <w:lang w:val="en-US" w:eastAsia="cs-CZ"/>
              </w:rPr>
              <w:t>Market Size</w:t>
            </w:r>
          </w:p>
        </w:tc>
        <w:tc>
          <w:tcPr>
            <w:tcW w:w="1540"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2E118CA9" w14:textId="77777777" w:rsidR="00894B59" w:rsidRPr="0012288C" w:rsidRDefault="00894B59" w:rsidP="00894B59">
            <w:pPr>
              <w:spacing w:before="40" w:after="40"/>
              <w:ind w:left="170" w:right="170"/>
              <w:jc w:val="center"/>
              <w:rPr>
                <w:rFonts w:ascii="Arial" w:eastAsia="Cambria" w:hAnsi="Arial" w:cs="Arial"/>
                <w:b/>
                <w:bCs/>
                <w:sz w:val="20"/>
                <w:szCs w:val="20"/>
                <w:lang w:val="en-US" w:eastAsia="cs-CZ"/>
              </w:rPr>
            </w:pPr>
            <w:r w:rsidRPr="0012288C">
              <w:rPr>
                <w:rFonts w:ascii="Arial" w:eastAsia="Cambria" w:hAnsi="Arial" w:cs="Arial"/>
                <w:b/>
                <w:bCs/>
                <w:sz w:val="20"/>
                <w:szCs w:val="20"/>
                <w:lang w:val="en-US" w:eastAsia="cs-CZ"/>
              </w:rPr>
              <w:t>Compound annual growth rate (CAGR)</w:t>
            </w:r>
          </w:p>
        </w:tc>
        <w:tc>
          <w:tcPr>
            <w:tcW w:w="1019"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724DEEA2" w14:textId="77777777" w:rsidR="00894B59" w:rsidRPr="0012288C" w:rsidRDefault="00894B59" w:rsidP="00894B59">
            <w:pPr>
              <w:spacing w:before="40" w:after="40"/>
              <w:ind w:left="170" w:right="170"/>
              <w:jc w:val="center"/>
              <w:rPr>
                <w:rFonts w:ascii="Arial" w:eastAsia="Cambria" w:hAnsi="Arial" w:cs="Arial"/>
                <w:b/>
                <w:bCs/>
                <w:sz w:val="20"/>
                <w:szCs w:val="20"/>
                <w:lang w:val="en-US" w:eastAsia="cs-CZ"/>
              </w:rPr>
            </w:pPr>
            <w:r w:rsidRPr="0012288C">
              <w:rPr>
                <w:rFonts w:ascii="Arial" w:eastAsia="Cambria" w:hAnsi="Arial" w:cs="Arial"/>
                <w:b/>
                <w:bCs/>
                <w:sz w:val="20"/>
                <w:szCs w:val="20"/>
                <w:lang w:val="en-US" w:eastAsia="cs-CZ"/>
              </w:rPr>
              <w:t>Period</w:t>
            </w:r>
          </w:p>
        </w:tc>
      </w:tr>
      <w:tr w:rsidR="00894B59" w:rsidRPr="0012288C" w14:paraId="31F90FA5"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0A41DF"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Markets and Markets</w:t>
            </w:r>
          </w:p>
        </w:tc>
        <w:tc>
          <w:tcPr>
            <w:tcW w:w="1232" w:type="pct"/>
            <w:tcBorders>
              <w:top w:val="single" w:sz="6" w:space="0" w:color="auto"/>
              <w:left w:val="single" w:sz="6" w:space="0" w:color="auto"/>
              <w:bottom w:val="single" w:sz="6" w:space="0" w:color="auto"/>
              <w:right w:val="single" w:sz="6" w:space="0" w:color="auto"/>
            </w:tcBorders>
            <w:vAlign w:val="center"/>
          </w:tcPr>
          <w:p w14:paraId="628DF1A9" w14:textId="2A726C27" w:rsidR="00894B59" w:rsidRPr="0012288C" w:rsidRDefault="00684168"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USD</w:t>
            </w:r>
            <w:r w:rsidR="00894B59" w:rsidRPr="0012288C">
              <w:rPr>
                <w:rFonts w:ascii="Arial" w:eastAsia="Cambria" w:hAnsi="Arial" w:cs="Arial"/>
                <w:sz w:val="20"/>
                <w:szCs w:val="20"/>
                <w:lang w:val="en-US" w:eastAsia="cs-CZ"/>
              </w:rPr>
              <w:t xml:space="preserve"> 7.7 billion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7A7CBE93"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24.9%</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1EA819F8"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2021-2026</w:t>
            </w:r>
          </w:p>
        </w:tc>
      </w:tr>
      <w:tr w:rsidR="00894B59" w:rsidRPr="0012288C" w14:paraId="1F3125DF"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3AD9EA88"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Allied Market Research</w:t>
            </w:r>
          </w:p>
        </w:tc>
        <w:tc>
          <w:tcPr>
            <w:tcW w:w="1232" w:type="pct"/>
            <w:tcBorders>
              <w:top w:val="single" w:sz="6" w:space="0" w:color="auto"/>
              <w:left w:val="single" w:sz="6" w:space="0" w:color="auto"/>
              <w:bottom w:val="single" w:sz="6" w:space="0" w:color="auto"/>
              <w:right w:val="single" w:sz="6" w:space="0" w:color="auto"/>
            </w:tcBorders>
            <w:vAlign w:val="center"/>
          </w:tcPr>
          <w:p w14:paraId="55074915" w14:textId="162D530D" w:rsidR="00894B59" w:rsidRPr="0012288C" w:rsidRDefault="00684168"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USD</w:t>
            </w:r>
            <w:r w:rsidR="00894B59" w:rsidRPr="0012288C">
              <w:rPr>
                <w:rFonts w:ascii="Arial" w:eastAsia="Cambria" w:hAnsi="Arial" w:cs="Arial"/>
                <w:sz w:val="20"/>
                <w:szCs w:val="20"/>
                <w:lang w:val="en-US" w:eastAsia="cs-CZ"/>
              </w:rPr>
              <w:t xml:space="preserve"> 1.6 billion (2019)</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138B9721"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13.3%</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6D318110"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2020-2027</w:t>
            </w:r>
          </w:p>
        </w:tc>
      </w:tr>
      <w:tr w:rsidR="00894B59" w:rsidRPr="0012288C" w14:paraId="05C3F3D8"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3B869495"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Spherical Insights</w:t>
            </w:r>
          </w:p>
        </w:tc>
        <w:tc>
          <w:tcPr>
            <w:tcW w:w="1232" w:type="pct"/>
            <w:tcBorders>
              <w:top w:val="single" w:sz="6" w:space="0" w:color="auto"/>
              <w:left w:val="single" w:sz="6" w:space="0" w:color="auto"/>
              <w:bottom w:val="single" w:sz="6" w:space="0" w:color="auto"/>
              <w:right w:val="single" w:sz="6" w:space="0" w:color="auto"/>
            </w:tcBorders>
            <w:vAlign w:val="center"/>
          </w:tcPr>
          <w:p w14:paraId="34FEF74A" w14:textId="6B7A4896" w:rsidR="00894B59" w:rsidRPr="0012288C" w:rsidRDefault="00684168"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USD</w:t>
            </w:r>
            <w:r w:rsidR="00894B59" w:rsidRPr="0012288C">
              <w:rPr>
                <w:rFonts w:ascii="Arial" w:eastAsia="Cambria" w:hAnsi="Arial" w:cs="Arial"/>
                <w:sz w:val="20"/>
                <w:szCs w:val="20"/>
                <w:lang w:val="en-US" w:eastAsia="cs-CZ"/>
              </w:rPr>
              <w:t xml:space="preserve"> 7.7 billion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34619F96"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16.4%</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2033FED5"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2021-2030</w:t>
            </w:r>
          </w:p>
        </w:tc>
      </w:tr>
      <w:tr w:rsidR="00894B59" w:rsidRPr="0012288C" w14:paraId="4785ED1D"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496E5D5D"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Research Dive</w:t>
            </w:r>
          </w:p>
        </w:tc>
        <w:tc>
          <w:tcPr>
            <w:tcW w:w="1232" w:type="pct"/>
            <w:tcBorders>
              <w:top w:val="single" w:sz="6" w:space="0" w:color="auto"/>
              <w:left w:val="single" w:sz="6" w:space="0" w:color="auto"/>
              <w:bottom w:val="single" w:sz="6" w:space="0" w:color="auto"/>
              <w:right w:val="single" w:sz="6" w:space="0" w:color="auto"/>
            </w:tcBorders>
            <w:vAlign w:val="center"/>
          </w:tcPr>
          <w:p w14:paraId="2A00A5F5" w14:textId="1871D08A" w:rsidR="00894B59" w:rsidRPr="0012288C" w:rsidRDefault="00684168"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USD</w:t>
            </w:r>
            <w:r w:rsidR="00894B59" w:rsidRPr="0012288C">
              <w:rPr>
                <w:rFonts w:ascii="Arial" w:eastAsia="Cambria" w:hAnsi="Arial" w:cs="Arial"/>
                <w:sz w:val="20"/>
                <w:szCs w:val="20"/>
                <w:lang w:val="en-US" w:eastAsia="cs-CZ"/>
              </w:rPr>
              <w:t xml:space="preserve"> 4.3 billion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75EB746E"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9.5%</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64DE844A" w14:textId="77777777" w:rsidR="00894B59" w:rsidRPr="0012288C" w:rsidRDefault="00894B59" w:rsidP="00894B59">
            <w:pPr>
              <w:spacing w:before="40" w:after="40"/>
              <w:ind w:left="170" w:right="170"/>
              <w:jc w:val="center"/>
              <w:rPr>
                <w:rFonts w:ascii="Arial" w:eastAsia="Cambria" w:hAnsi="Arial" w:cs="Arial"/>
                <w:sz w:val="20"/>
                <w:szCs w:val="20"/>
                <w:lang w:val="en-US" w:eastAsia="cs-CZ"/>
              </w:rPr>
            </w:pPr>
            <w:r w:rsidRPr="0012288C">
              <w:rPr>
                <w:rFonts w:ascii="Arial" w:eastAsia="Cambria" w:hAnsi="Arial" w:cs="Arial"/>
                <w:sz w:val="20"/>
                <w:szCs w:val="20"/>
                <w:lang w:val="en-US" w:eastAsia="cs-CZ"/>
              </w:rPr>
              <w:t>2021-2028</w:t>
            </w:r>
          </w:p>
        </w:tc>
      </w:tr>
    </w:tbl>
    <w:p w14:paraId="40EA50BB" w14:textId="30CA41E1" w:rsidR="00540341" w:rsidRPr="0012288C" w:rsidRDefault="00894B59" w:rsidP="0012288C">
      <w:pPr>
        <w:spacing w:before="120" w:line="276" w:lineRule="auto"/>
        <w:rPr>
          <w:rFonts w:ascii="Arial" w:eastAsia="Yu Gothic Light" w:hAnsi="Arial" w:cs="Arial"/>
          <w:b/>
          <w:color w:val="006385"/>
          <w:sz w:val="36"/>
          <w:szCs w:val="32"/>
          <w:lang w:val="en-US" w:eastAsia="cs-CZ"/>
        </w:rPr>
      </w:pPr>
      <w:r w:rsidRPr="0012288C">
        <w:rPr>
          <w:rFonts w:ascii="Arial" w:eastAsia="Cambria" w:hAnsi="Arial" w:cs="Arial"/>
          <w:bCs/>
          <w:noProof/>
          <w:color w:val="000000"/>
          <w:sz w:val="18"/>
          <w:szCs w:val="16"/>
          <w:lang w:val="en-US" w:eastAsia="cs-CZ"/>
        </w:rPr>
        <w:t xml:space="preserve">Source: </w:t>
      </w:r>
      <w:r w:rsidR="002973EE">
        <w:rPr>
          <w:rFonts w:ascii="Arial" w:eastAsia="Cambria" w:hAnsi="Arial" w:cs="Arial"/>
          <w:bCs/>
          <w:noProof/>
          <w:color w:val="000000"/>
          <w:sz w:val="18"/>
          <w:szCs w:val="16"/>
          <w:lang w:val="en-US" w:eastAsia="cs-CZ"/>
        </w:rPr>
        <w:t>R</w:t>
      </w:r>
      <w:r w:rsidRPr="00F3782C">
        <w:rPr>
          <w:rFonts w:ascii="Arial" w:eastAsia="Cambria" w:hAnsi="Arial" w:cs="Arial"/>
          <w:bCs/>
          <w:noProof/>
          <w:color w:val="000000"/>
          <w:sz w:val="18"/>
          <w:szCs w:val="16"/>
          <w:lang w:val="en-US" w:eastAsia="cs-CZ"/>
        </w:rPr>
        <w:t>esearch</w:t>
      </w:r>
      <w:r w:rsidRPr="0012288C">
        <w:rPr>
          <w:rFonts w:ascii="Arial" w:eastAsia="Cambria" w:hAnsi="Arial" w:cs="Arial"/>
          <w:bCs/>
          <w:noProof/>
          <w:color w:val="000000"/>
          <w:sz w:val="18"/>
          <w:szCs w:val="16"/>
          <w:lang w:val="en-US" w:eastAsia="cs-CZ"/>
        </w:rPr>
        <w:t xml:space="preserve"> agency reports. </w:t>
      </w:r>
    </w:p>
    <w:p w14:paraId="00A5314B" w14:textId="5D7F67D4" w:rsidR="00467A13" w:rsidRPr="0012288C" w:rsidRDefault="00894B59" w:rsidP="0012288C">
      <w:pPr>
        <w:pStyle w:val="title1"/>
        <w:numPr>
          <w:ilvl w:val="0"/>
          <w:numId w:val="49"/>
        </w:numPr>
        <w:rPr>
          <w:rFonts w:ascii="Arial" w:eastAsia="Cambria" w:hAnsi="Arial" w:cs="Arial"/>
          <w:bCs/>
          <w:i/>
          <w:iCs/>
          <w:szCs w:val="22"/>
          <w:lang w:val="en-US"/>
        </w:rPr>
      </w:pPr>
      <w:bookmarkStart w:id="13" w:name="_Toc141092343"/>
      <w:r w:rsidRPr="1A4F58A8">
        <w:rPr>
          <w:rFonts w:ascii="Arial" w:hAnsi="Arial" w:cs="Arial"/>
          <w:lang w:val="en-US"/>
        </w:rPr>
        <w:lastRenderedPageBreak/>
        <w:t>Customer Analysis</w:t>
      </w:r>
      <w:bookmarkEnd w:id="13"/>
    </w:p>
    <w:p w14:paraId="224CE2AA" w14:textId="084DD423" w:rsidR="00467A13" w:rsidRPr="0012288C" w:rsidRDefault="00467A13"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en-US" w:eastAsia="cs-CZ"/>
        </w:rPr>
      </w:pPr>
      <w:r w:rsidRPr="0012288C">
        <w:rPr>
          <w:rFonts w:ascii="Arial" w:eastAsia="Cambria" w:hAnsi="Arial" w:cs="Arial"/>
          <w:b/>
          <w:bCs/>
          <w:i/>
          <w:iCs/>
          <w:color w:val="44546A" w:themeColor="text2"/>
          <w:szCs w:val="22"/>
          <w:lang w:val="en-US" w:eastAsia="cs-CZ"/>
        </w:rPr>
        <w:t>ANALYSIS TIP</w:t>
      </w:r>
    </w:p>
    <w:p w14:paraId="0B7363FA" w14:textId="45F5472E" w:rsidR="008E42D6" w:rsidRPr="0012288C" w:rsidRDefault="008E24EF" w:rsidP="0012288C">
      <w:pPr>
        <w:shd w:val="clear" w:color="auto" w:fill="D5DCE4" w:themeFill="text2" w:themeFillTint="33"/>
        <w:spacing w:before="120" w:after="120" w:line="276" w:lineRule="auto"/>
        <w:jc w:val="both"/>
        <w:rPr>
          <w:rFonts w:ascii="Arial" w:eastAsia="Cambria" w:hAnsi="Arial" w:cs="Arial"/>
          <w:bCs/>
          <w:i/>
          <w:iCs/>
          <w:sz w:val="22"/>
          <w:szCs w:val="22"/>
          <w:lang w:val="en-US" w:eastAsia="cs-CZ"/>
        </w:rPr>
      </w:pPr>
      <w:r>
        <w:rPr>
          <w:rFonts w:ascii="Arial" w:eastAsia="Cambria" w:hAnsi="Arial" w:cs="Arial"/>
          <w:bCs/>
          <w:i/>
          <w:iCs/>
          <w:sz w:val="22"/>
          <w:szCs w:val="22"/>
          <w:lang w:val="en-US" w:eastAsia="cs-CZ"/>
        </w:rPr>
        <w:t>This section identifies potential customers</w:t>
      </w:r>
      <w:r w:rsidR="00381E51">
        <w:rPr>
          <w:rFonts w:ascii="Arial" w:eastAsia="Cambria" w:hAnsi="Arial" w:cs="Arial"/>
          <w:bCs/>
          <w:i/>
          <w:iCs/>
          <w:sz w:val="22"/>
          <w:szCs w:val="22"/>
          <w:lang w:val="en-US" w:eastAsia="cs-CZ"/>
        </w:rPr>
        <w:t xml:space="preserve"> for the technology in question</w:t>
      </w:r>
      <w:r w:rsidR="008E14CD">
        <w:rPr>
          <w:rFonts w:ascii="Arial" w:eastAsia="Cambria" w:hAnsi="Arial" w:cs="Arial"/>
          <w:bCs/>
          <w:i/>
          <w:iCs/>
          <w:sz w:val="22"/>
          <w:szCs w:val="22"/>
          <w:lang w:val="en-US" w:eastAsia="cs-CZ"/>
        </w:rPr>
        <w:t xml:space="preserve">. It should include a </w:t>
      </w:r>
      <w:r w:rsidR="0036388B">
        <w:rPr>
          <w:rFonts w:ascii="Arial" w:eastAsia="Cambria" w:hAnsi="Arial" w:cs="Arial"/>
          <w:bCs/>
          <w:i/>
          <w:iCs/>
          <w:sz w:val="22"/>
          <w:szCs w:val="22"/>
          <w:lang w:val="en-US" w:eastAsia="cs-CZ"/>
        </w:rPr>
        <w:t xml:space="preserve">list of potential fitting </w:t>
      </w:r>
      <w:r w:rsidR="00EA2A14">
        <w:rPr>
          <w:rFonts w:ascii="Arial" w:eastAsia="Cambria" w:hAnsi="Arial" w:cs="Arial"/>
          <w:bCs/>
          <w:i/>
          <w:iCs/>
          <w:sz w:val="22"/>
          <w:szCs w:val="22"/>
          <w:lang w:val="en-US" w:eastAsia="cs-CZ"/>
        </w:rPr>
        <w:t>customers</w:t>
      </w:r>
      <w:r w:rsidR="0036388B">
        <w:rPr>
          <w:rFonts w:ascii="Arial" w:eastAsia="Cambria" w:hAnsi="Arial" w:cs="Arial"/>
          <w:bCs/>
          <w:i/>
          <w:iCs/>
          <w:sz w:val="22"/>
          <w:szCs w:val="22"/>
          <w:lang w:val="en-US" w:eastAsia="cs-CZ"/>
        </w:rPr>
        <w:t>.</w:t>
      </w:r>
      <w:r w:rsidR="00EA2A14">
        <w:rPr>
          <w:rFonts w:ascii="Arial" w:eastAsia="Cambria" w:hAnsi="Arial" w:cs="Arial"/>
          <w:bCs/>
          <w:i/>
          <w:iCs/>
          <w:sz w:val="22"/>
          <w:szCs w:val="22"/>
          <w:lang w:val="en-US" w:eastAsia="cs-CZ"/>
        </w:rPr>
        <w:t xml:space="preserve"> </w:t>
      </w:r>
      <w:r w:rsidR="008E42D6" w:rsidRPr="0012288C">
        <w:rPr>
          <w:rFonts w:ascii="Arial" w:eastAsia="Cambria" w:hAnsi="Arial" w:cs="Arial"/>
          <w:bCs/>
          <w:i/>
          <w:iCs/>
          <w:sz w:val="22"/>
          <w:szCs w:val="22"/>
          <w:lang w:val="en-US" w:eastAsia="cs-CZ"/>
        </w:rPr>
        <w:t xml:space="preserve">Customers </w:t>
      </w:r>
      <w:r w:rsidR="009D08FD">
        <w:rPr>
          <w:rFonts w:ascii="Arial" w:eastAsia="Cambria" w:hAnsi="Arial" w:cs="Arial"/>
          <w:bCs/>
          <w:i/>
          <w:iCs/>
          <w:sz w:val="22"/>
          <w:szCs w:val="22"/>
          <w:lang w:val="en-US" w:eastAsia="cs-CZ"/>
        </w:rPr>
        <w:t>can be</w:t>
      </w:r>
      <w:r w:rsidR="008E42D6" w:rsidRPr="00F3782C">
        <w:rPr>
          <w:rFonts w:ascii="Arial" w:eastAsia="Cambria" w:hAnsi="Arial" w:cs="Arial"/>
          <w:bCs/>
          <w:i/>
          <w:iCs/>
          <w:sz w:val="22"/>
          <w:szCs w:val="22"/>
          <w:lang w:val="en-US" w:eastAsia="cs-CZ"/>
        </w:rPr>
        <w:t xml:space="preserve"> </w:t>
      </w:r>
      <w:r w:rsidR="008E42D6" w:rsidRPr="0012288C">
        <w:rPr>
          <w:rFonts w:ascii="Arial" w:eastAsia="Cambria" w:hAnsi="Arial" w:cs="Arial"/>
          <w:bCs/>
          <w:i/>
          <w:iCs/>
          <w:sz w:val="22"/>
          <w:szCs w:val="22"/>
          <w:lang w:val="en-US" w:eastAsia="cs-CZ"/>
        </w:rPr>
        <w:t xml:space="preserve">identified from market reports used </w:t>
      </w:r>
      <w:r w:rsidR="00467A13" w:rsidRPr="0012288C">
        <w:rPr>
          <w:rFonts w:ascii="Arial" w:eastAsia="Cambria" w:hAnsi="Arial" w:cs="Arial"/>
          <w:bCs/>
          <w:i/>
          <w:iCs/>
          <w:sz w:val="22"/>
          <w:szCs w:val="22"/>
          <w:lang w:val="en-US" w:eastAsia="cs-CZ"/>
        </w:rPr>
        <w:t>in</w:t>
      </w:r>
      <w:r w:rsidR="008E42D6" w:rsidRPr="0012288C">
        <w:rPr>
          <w:rFonts w:ascii="Arial" w:eastAsia="Cambria" w:hAnsi="Arial" w:cs="Arial"/>
          <w:bCs/>
          <w:i/>
          <w:iCs/>
          <w:sz w:val="22"/>
          <w:szCs w:val="22"/>
          <w:lang w:val="en-US" w:eastAsia="cs-CZ"/>
        </w:rPr>
        <w:t xml:space="preserve"> previous </w:t>
      </w:r>
      <w:r w:rsidR="009D08FD">
        <w:rPr>
          <w:rFonts w:ascii="Arial" w:eastAsia="Cambria" w:hAnsi="Arial" w:cs="Arial"/>
          <w:bCs/>
          <w:i/>
          <w:iCs/>
          <w:sz w:val="22"/>
          <w:szCs w:val="22"/>
          <w:lang w:val="en-US" w:eastAsia="cs-CZ"/>
        </w:rPr>
        <w:t>sections</w:t>
      </w:r>
      <w:r w:rsidR="008E42D6" w:rsidRPr="00F3782C">
        <w:rPr>
          <w:rFonts w:ascii="Arial" w:eastAsia="Cambria" w:hAnsi="Arial" w:cs="Arial"/>
          <w:bCs/>
          <w:i/>
          <w:iCs/>
          <w:sz w:val="22"/>
          <w:szCs w:val="22"/>
          <w:lang w:val="en-US" w:eastAsia="cs-CZ"/>
        </w:rPr>
        <w:t>.</w:t>
      </w:r>
      <w:r w:rsidR="008E42D6" w:rsidRPr="0012288C">
        <w:rPr>
          <w:rFonts w:ascii="Arial" w:eastAsia="Cambria" w:hAnsi="Arial" w:cs="Arial"/>
          <w:bCs/>
          <w:i/>
          <w:iCs/>
          <w:sz w:val="22"/>
          <w:szCs w:val="22"/>
          <w:lang w:val="en-US" w:eastAsia="cs-CZ"/>
        </w:rPr>
        <w:t xml:space="preserve"> Detailed information about the companies can be found online, both on their </w:t>
      </w:r>
      <w:r w:rsidR="000D7C45" w:rsidRPr="0012288C">
        <w:rPr>
          <w:rFonts w:ascii="Arial" w:eastAsia="Cambria" w:hAnsi="Arial" w:cs="Arial"/>
          <w:bCs/>
          <w:i/>
          <w:iCs/>
          <w:sz w:val="22"/>
          <w:szCs w:val="22"/>
          <w:lang w:val="en-US" w:eastAsia="cs-CZ"/>
        </w:rPr>
        <w:t>organization</w:t>
      </w:r>
      <w:r w:rsidR="008E42D6" w:rsidRPr="0012288C">
        <w:rPr>
          <w:rFonts w:ascii="Arial" w:eastAsia="Cambria" w:hAnsi="Arial" w:cs="Arial"/>
          <w:bCs/>
          <w:i/>
          <w:iCs/>
          <w:sz w:val="22"/>
          <w:szCs w:val="22"/>
          <w:lang w:val="en-US" w:eastAsia="cs-CZ"/>
        </w:rPr>
        <w:t xml:space="preserve"> website and in press reports.</w:t>
      </w:r>
    </w:p>
    <w:p w14:paraId="33E0B1CE" w14:textId="77777777" w:rsidR="00CA0303" w:rsidRPr="0012288C" w:rsidRDefault="00CA0303" w:rsidP="00894B59">
      <w:pPr>
        <w:spacing w:before="120" w:after="120" w:line="276" w:lineRule="auto"/>
        <w:jc w:val="both"/>
        <w:rPr>
          <w:rFonts w:ascii="Arial" w:eastAsia="Cambria" w:hAnsi="Arial" w:cs="Arial"/>
          <w:b/>
          <w:sz w:val="22"/>
          <w:szCs w:val="22"/>
          <w:lang w:val="en-US" w:eastAsia="cs-CZ"/>
        </w:rPr>
      </w:pPr>
    </w:p>
    <w:p w14:paraId="785951FF" w14:textId="33A415E6" w:rsidR="00894B59" w:rsidRPr="0012288C" w:rsidRDefault="00A83284" w:rsidP="00894B59">
      <w:pPr>
        <w:spacing w:before="120" w:after="120" w:line="276" w:lineRule="auto"/>
        <w:jc w:val="both"/>
        <w:rPr>
          <w:rFonts w:ascii="Arial" w:eastAsia="Cambria" w:hAnsi="Arial" w:cs="Arial"/>
          <w:bCs/>
          <w:sz w:val="22"/>
          <w:szCs w:val="22"/>
          <w:lang w:val="en-US" w:eastAsia="cs-CZ"/>
        </w:rPr>
      </w:pPr>
      <w:r w:rsidRPr="009F0859">
        <w:rPr>
          <w:rFonts w:ascii="Arial" w:eastAsia="Cambria" w:hAnsi="Arial" w:cs="Arial"/>
          <w:b/>
          <w:sz w:val="22"/>
          <w:szCs w:val="22"/>
          <w:lang w:val="en-US" w:eastAsia="cs-CZ"/>
        </w:rPr>
        <w:t xml:space="preserve">The analysis suggests that the </w:t>
      </w:r>
      <w:r w:rsidR="003827BD" w:rsidRPr="0012288C">
        <w:rPr>
          <w:rFonts w:ascii="Arial" w:eastAsia="Cambria" w:hAnsi="Arial" w:cs="Arial"/>
          <w:b/>
          <w:sz w:val="22"/>
          <w:szCs w:val="22"/>
          <w:lang w:val="en-US" w:eastAsia="cs-CZ"/>
        </w:rPr>
        <w:t>patented technology</w:t>
      </w:r>
      <w:r w:rsidR="00894B59" w:rsidRPr="0012288C">
        <w:rPr>
          <w:rFonts w:ascii="Arial" w:eastAsia="Cambria" w:hAnsi="Arial" w:cs="Arial"/>
          <w:b/>
          <w:sz w:val="22"/>
          <w:szCs w:val="22"/>
          <w:lang w:val="en-US" w:eastAsia="cs-CZ"/>
        </w:rPr>
        <w:t xml:space="preserve"> can be sold within the supply chain, particularly via the business-to-business (B2B) route. </w:t>
      </w:r>
      <w:r w:rsidR="00894B59" w:rsidRPr="0012288C">
        <w:rPr>
          <w:rFonts w:ascii="Arial" w:eastAsia="Cambria" w:hAnsi="Arial" w:cs="Arial"/>
          <w:bCs/>
          <w:sz w:val="22"/>
          <w:szCs w:val="22"/>
          <w:lang w:val="en-US" w:eastAsia="cs-CZ"/>
        </w:rPr>
        <w:t xml:space="preserve">In this case, a typical customer would be a biodegradable plastics producer. </w:t>
      </w:r>
      <w:r w:rsidR="005D2654" w:rsidRPr="0012288C">
        <w:rPr>
          <w:rFonts w:ascii="Arial" w:eastAsia="Cambria" w:hAnsi="Arial" w:cs="Arial"/>
          <w:bCs/>
          <w:sz w:val="22"/>
          <w:szCs w:val="22"/>
          <w:lang w:val="en-US" w:eastAsia="cs-CZ"/>
        </w:rPr>
        <w:t>A c</w:t>
      </w:r>
      <w:r w:rsidR="00894B59" w:rsidRPr="0012288C">
        <w:rPr>
          <w:rFonts w:ascii="Arial" w:eastAsia="Cambria" w:hAnsi="Arial" w:cs="Arial"/>
          <w:bCs/>
          <w:sz w:val="22"/>
          <w:szCs w:val="22"/>
          <w:lang w:val="en-US" w:eastAsia="cs-CZ"/>
        </w:rPr>
        <w:t xml:space="preserve">ompany </w:t>
      </w:r>
      <w:r w:rsidR="005D2654" w:rsidRPr="0012288C">
        <w:rPr>
          <w:rFonts w:ascii="Arial" w:eastAsia="Cambria" w:hAnsi="Arial" w:cs="Arial"/>
          <w:bCs/>
          <w:sz w:val="22"/>
          <w:szCs w:val="22"/>
          <w:lang w:val="en-US" w:eastAsia="cs-CZ"/>
        </w:rPr>
        <w:t>with in-house</w:t>
      </w:r>
      <w:r w:rsidR="00894B59" w:rsidRPr="0012288C">
        <w:rPr>
          <w:rFonts w:ascii="Arial" w:eastAsia="Cambria" w:hAnsi="Arial" w:cs="Arial"/>
          <w:bCs/>
          <w:sz w:val="22"/>
          <w:szCs w:val="22"/>
          <w:lang w:val="en-US" w:eastAsia="cs-CZ"/>
        </w:rPr>
        <w:t xml:space="preserve"> research </w:t>
      </w:r>
      <w:r w:rsidR="005D2654" w:rsidRPr="0012288C">
        <w:rPr>
          <w:rFonts w:ascii="Arial" w:eastAsia="Cambria" w:hAnsi="Arial" w:cs="Arial"/>
          <w:bCs/>
          <w:sz w:val="22"/>
          <w:szCs w:val="22"/>
          <w:lang w:val="en-US" w:eastAsia="cs-CZ"/>
        </w:rPr>
        <w:t>and</w:t>
      </w:r>
      <w:r w:rsidR="00894B59" w:rsidRPr="0012288C">
        <w:rPr>
          <w:rFonts w:ascii="Arial" w:eastAsia="Cambria" w:hAnsi="Arial" w:cs="Arial"/>
          <w:bCs/>
          <w:sz w:val="22"/>
          <w:szCs w:val="22"/>
          <w:lang w:val="en-US" w:eastAsia="cs-CZ"/>
        </w:rPr>
        <w:t xml:space="preserve"> development </w:t>
      </w:r>
      <w:r w:rsidR="005D2654" w:rsidRPr="0012288C">
        <w:rPr>
          <w:rFonts w:ascii="Arial" w:eastAsia="Cambria" w:hAnsi="Arial" w:cs="Arial"/>
          <w:bCs/>
          <w:sz w:val="22"/>
          <w:szCs w:val="22"/>
          <w:lang w:val="en-US" w:eastAsia="cs-CZ"/>
        </w:rPr>
        <w:t xml:space="preserve">should be </w:t>
      </w:r>
      <w:r w:rsidR="00894B59" w:rsidRPr="0012288C">
        <w:rPr>
          <w:rFonts w:ascii="Arial" w:eastAsia="Cambria" w:hAnsi="Arial" w:cs="Arial"/>
          <w:bCs/>
          <w:sz w:val="22"/>
          <w:szCs w:val="22"/>
          <w:lang w:val="en-US" w:eastAsia="cs-CZ"/>
        </w:rPr>
        <w:t>considered an advantage</w:t>
      </w:r>
      <w:r w:rsidR="005D2654" w:rsidRPr="0012288C">
        <w:rPr>
          <w:rFonts w:ascii="Arial" w:eastAsia="Cambria" w:hAnsi="Arial" w:cs="Arial"/>
          <w:bCs/>
          <w:sz w:val="22"/>
          <w:szCs w:val="22"/>
          <w:lang w:val="en-US" w:eastAsia="cs-CZ"/>
        </w:rPr>
        <w:t>. S</w:t>
      </w:r>
      <w:r w:rsidR="00894B59" w:rsidRPr="0012288C">
        <w:rPr>
          <w:rFonts w:ascii="Arial" w:eastAsia="Cambria" w:hAnsi="Arial" w:cs="Arial"/>
          <w:bCs/>
          <w:sz w:val="22"/>
          <w:szCs w:val="22"/>
          <w:lang w:val="en-US" w:eastAsia="cs-CZ"/>
        </w:rPr>
        <w:t>uch</w:t>
      </w:r>
      <w:r w:rsidR="005D2654" w:rsidRPr="0012288C">
        <w:rPr>
          <w:rFonts w:ascii="Arial" w:eastAsia="Cambria" w:hAnsi="Arial" w:cs="Arial"/>
          <w:bCs/>
          <w:sz w:val="22"/>
          <w:szCs w:val="22"/>
          <w:lang w:val="en-US" w:eastAsia="cs-CZ"/>
        </w:rPr>
        <w:t xml:space="preserve"> a</w:t>
      </w:r>
      <w:r w:rsidR="00894B59" w:rsidRPr="0012288C">
        <w:rPr>
          <w:rFonts w:ascii="Arial" w:eastAsia="Cambria" w:hAnsi="Arial" w:cs="Arial"/>
          <w:bCs/>
          <w:sz w:val="22"/>
          <w:szCs w:val="22"/>
          <w:lang w:val="en-US" w:eastAsia="cs-CZ"/>
        </w:rPr>
        <w:t xml:space="preserve"> partner is more likely to be able to prepare the technology for the</w:t>
      </w:r>
      <w:r w:rsidR="005D2654" w:rsidRPr="0012288C">
        <w:rPr>
          <w:rFonts w:ascii="Arial" w:eastAsia="Cambria" w:hAnsi="Arial" w:cs="Arial"/>
          <w:bCs/>
          <w:sz w:val="22"/>
          <w:szCs w:val="22"/>
          <w:lang w:val="en-US" w:eastAsia="cs-CZ"/>
        </w:rPr>
        <w:t xml:space="preserve"> specific</w:t>
      </w:r>
      <w:r w:rsidR="00894B59" w:rsidRPr="0012288C">
        <w:rPr>
          <w:rFonts w:ascii="Arial" w:eastAsia="Cambria" w:hAnsi="Arial" w:cs="Arial"/>
          <w:bCs/>
          <w:sz w:val="22"/>
          <w:szCs w:val="22"/>
          <w:lang w:val="en-US" w:eastAsia="cs-CZ"/>
        </w:rPr>
        <w:t xml:space="preserve"> market</w:t>
      </w:r>
      <w:r w:rsidR="005D2654" w:rsidRPr="0012288C">
        <w:rPr>
          <w:rFonts w:ascii="Arial" w:eastAsia="Cambria" w:hAnsi="Arial" w:cs="Arial"/>
          <w:bCs/>
          <w:sz w:val="22"/>
          <w:szCs w:val="22"/>
          <w:lang w:val="en-US" w:eastAsia="cs-CZ"/>
        </w:rPr>
        <w:t xml:space="preserve"> segment</w:t>
      </w:r>
      <w:r w:rsidR="00894B59" w:rsidRPr="0012288C">
        <w:rPr>
          <w:rFonts w:ascii="Arial" w:eastAsia="Cambria" w:hAnsi="Arial" w:cs="Arial"/>
          <w:bCs/>
          <w:sz w:val="22"/>
          <w:szCs w:val="22"/>
          <w:lang w:val="en-US" w:eastAsia="cs-CZ"/>
        </w:rPr>
        <w:t xml:space="preserve"> (food packaging companies)</w:t>
      </w:r>
      <w:r w:rsidR="005D2654" w:rsidRPr="0012288C">
        <w:rPr>
          <w:rFonts w:ascii="Arial" w:eastAsia="Cambria" w:hAnsi="Arial" w:cs="Arial"/>
          <w:bCs/>
          <w:sz w:val="22"/>
          <w:szCs w:val="22"/>
          <w:lang w:val="en-US" w:eastAsia="cs-CZ"/>
        </w:rPr>
        <w:t xml:space="preserve"> and will have supply chains already in place to bring the product to market</w:t>
      </w:r>
      <w:r w:rsidR="00894B59" w:rsidRPr="0012288C">
        <w:rPr>
          <w:rFonts w:ascii="Arial" w:eastAsia="Cambria" w:hAnsi="Arial" w:cs="Arial"/>
          <w:bCs/>
          <w:sz w:val="22"/>
          <w:szCs w:val="22"/>
          <w:lang w:val="en-US" w:eastAsia="cs-CZ"/>
        </w:rPr>
        <w:t>.</w:t>
      </w:r>
    </w:p>
    <w:p w14:paraId="20B6D54A" w14:textId="6DB199E3" w:rsidR="00957D99" w:rsidRPr="00DE51BD" w:rsidRDefault="00531B34" w:rsidP="00DE51BD">
      <w:pPr>
        <w:spacing w:before="120" w:line="276" w:lineRule="auto"/>
        <w:jc w:val="both"/>
        <w:rPr>
          <w:rFonts w:ascii="Arial" w:eastAsia="Cambria" w:hAnsi="Arial" w:cs="Arial"/>
          <w:sz w:val="22"/>
          <w:szCs w:val="22"/>
          <w:lang w:val="en-US" w:eastAsia="cs-CZ"/>
        </w:rPr>
      </w:pPr>
      <w:r>
        <w:rPr>
          <w:rFonts w:ascii="Arial" w:eastAsia="Cambria" w:hAnsi="Arial" w:cs="Arial"/>
          <w:b/>
          <w:sz w:val="22"/>
          <w:szCs w:val="22"/>
          <w:lang w:val="en-US" w:eastAsia="cs-CZ"/>
        </w:rPr>
        <w:t>Most</w:t>
      </w:r>
      <w:r w:rsidR="005D2654" w:rsidRPr="0012288C">
        <w:rPr>
          <w:rFonts w:ascii="Arial" w:eastAsia="Cambria" w:hAnsi="Arial" w:cs="Arial"/>
          <w:b/>
          <w:sz w:val="22"/>
          <w:szCs w:val="22"/>
          <w:lang w:val="en-US" w:eastAsia="cs-CZ"/>
        </w:rPr>
        <w:t xml:space="preserve"> potential</w:t>
      </w:r>
      <w:r>
        <w:rPr>
          <w:rFonts w:ascii="Arial" w:eastAsia="Cambria" w:hAnsi="Arial" w:cs="Arial"/>
          <w:b/>
          <w:sz w:val="22"/>
          <w:szCs w:val="22"/>
          <w:lang w:val="en-US" w:eastAsia="cs-CZ"/>
        </w:rPr>
        <w:t xml:space="preserve"> customers are from Europe and the United States.</w:t>
      </w:r>
      <w:r w:rsidR="005D2654" w:rsidRPr="0012288C">
        <w:rPr>
          <w:rFonts w:ascii="Arial" w:eastAsia="Cambria" w:hAnsi="Arial" w:cs="Arial"/>
          <w:b/>
          <w:sz w:val="22"/>
          <w:szCs w:val="22"/>
          <w:lang w:val="en-US" w:eastAsia="cs-CZ"/>
        </w:rPr>
        <w:t xml:space="preserve"> </w:t>
      </w:r>
      <w:r w:rsidR="00E71CF1" w:rsidRPr="0012288C">
        <w:rPr>
          <w:rFonts w:ascii="Arial" w:eastAsia="Cambria" w:hAnsi="Arial" w:cs="Arial"/>
          <w:bCs/>
          <w:sz w:val="22"/>
          <w:szCs w:val="22"/>
          <w:lang w:val="en-US" w:eastAsia="cs-CZ"/>
        </w:rPr>
        <w:t xml:space="preserve">Table </w:t>
      </w:r>
      <w:r w:rsidR="007B52F7">
        <w:rPr>
          <w:rFonts w:ascii="Arial" w:eastAsia="Cambria" w:hAnsi="Arial" w:cs="Arial"/>
          <w:bCs/>
          <w:sz w:val="22"/>
          <w:szCs w:val="22"/>
          <w:lang w:val="en-US" w:eastAsia="cs-CZ"/>
        </w:rPr>
        <w:t>4</w:t>
      </w:r>
      <w:r w:rsidR="00894B59" w:rsidRPr="0012288C">
        <w:rPr>
          <w:rFonts w:ascii="Arial" w:eastAsia="Cambria" w:hAnsi="Arial" w:cs="Arial"/>
          <w:bCs/>
          <w:sz w:val="22"/>
          <w:szCs w:val="22"/>
          <w:lang w:val="en-US" w:eastAsia="cs-CZ"/>
        </w:rPr>
        <w:t xml:space="preserve"> provides an overview of the </w:t>
      </w:r>
      <w:r w:rsidR="00B45909">
        <w:rPr>
          <w:rFonts w:ascii="Arial" w:eastAsia="Cambria" w:hAnsi="Arial" w:cs="Arial"/>
          <w:bCs/>
          <w:sz w:val="22"/>
          <w:szCs w:val="22"/>
          <w:lang w:val="en-US" w:eastAsia="cs-CZ"/>
        </w:rPr>
        <w:t>most important</w:t>
      </w:r>
      <w:r w:rsidR="00894B59" w:rsidRPr="0012288C">
        <w:rPr>
          <w:rFonts w:ascii="Arial" w:eastAsia="Cambria" w:hAnsi="Arial" w:cs="Arial"/>
          <w:bCs/>
          <w:sz w:val="22"/>
          <w:szCs w:val="22"/>
          <w:lang w:val="en-US" w:eastAsia="cs-CZ"/>
        </w:rPr>
        <w:t xml:space="preserve"> companies in the market that are involved in the production of biodegradable plastics. It is evident that both European and </w:t>
      </w:r>
      <w:r w:rsidR="009300E5" w:rsidRPr="0012288C">
        <w:rPr>
          <w:rFonts w:ascii="Arial" w:eastAsia="Cambria" w:hAnsi="Arial" w:cs="Arial"/>
          <w:bCs/>
          <w:sz w:val="22"/>
          <w:szCs w:val="22"/>
          <w:lang w:val="en-US" w:eastAsia="cs-CZ"/>
        </w:rPr>
        <w:t>American</w:t>
      </w:r>
      <w:r w:rsidR="00894B59" w:rsidRPr="0012288C">
        <w:rPr>
          <w:rFonts w:ascii="Arial" w:eastAsia="Cambria" w:hAnsi="Arial" w:cs="Arial"/>
          <w:bCs/>
          <w:sz w:val="22"/>
          <w:szCs w:val="22"/>
          <w:lang w:val="en-US" w:eastAsia="cs-CZ"/>
        </w:rPr>
        <w:t xml:space="preserve"> entities dominate the market. Some companies diversify their portfolios, e.g</w:t>
      </w:r>
      <w:r w:rsidR="00894B59" w:rsidRPr="00F3782C">
        <w:rPr>
          <w:rFonts w:ascii="Arial" w:eastAsia="Cambria" w:hAnsi="Arial" w:cs="Arial"/>
          <w:bCs/>
          <w:sz w:val="22"/>
          <w:szCs w:val="22"/>
          <w:lang w:val="en-US" w:eastAsia="cs-CZ"/>
        </w:rPr>
        <w:t>.</w:t>
      </w:r>
      <w:r w:rsidR="00381FFC">
        <w:rPr>
          <w:rFonts w:ascii="Arial" w:eastAsia="Cambria" w:hAnsi="Arial" w:cs="Arial"/>
          <w:bCs/>
          <w:sz w:val="22"/>
          <w:szCs w:val="22"/>
          <w:lang w:val="en-US" w:eastAsia="cs-CZ"/>
        </w:rPr>
        <w:t>,</w:t>
      </w:r>
      <w:r w:rsidR="00894B59" w:rsidRPr="0012288C">
        <w:rPr>
          <w:rFonts w:ascii="Arial" w:eastAsia="Cambria" w:hAnsi="Arial" w:cs="Arial"/>
          <w:bCs/>
          <w:sz w:val="22"/>
          <w:szCs w:val="22"/>
          <w:lang w:val="en-US" w:eastAsia="cs-CZ"/>
        </w:rPr>
        <w:t xml:space="preserve"> Carghill, a privately owned global corporation invested in a few companies, including NatureWorks (US) and Croda International (UK</w:t>
      </w:r>
      <w:r w:rsidR="00894B59" w:rsidRPr="00F3782C">
        <w:rPr>
          <w:rFonts w:ascii="Arial" w:eastAsia="Cambria" w:hAnsi="Arial" w:cs="Arial"/>
          <w:bCs/>
          <w:sz w:val="22"/>
          <w:szCs w:val="22"/>
          <w:lang w:val="en-US" w:eastAsia="cs-CZ"/>
        </w:rPr>
        <w:t>).</w:t>
      </w:r>
      <w:r w:rsidR="00894B59" w:rsidRPr="0012288C">
        <w:rPr>
          <w:rFonts w:ascii="Arial" w:eastAsia="Cambria" w:hAnsi="Arial" w:cs="Arial"/>
          <w:bCs/>
          <w:sz w:val="22"/>
          <w:szCs w:val="22"/>
          <w:lang w:val="en-US" w:eastAsia="cs-CZ"/>
        </w:rPr>
        <w:t xml:space="preserve"> Some focus on the whole lifecycle of bioplastics (Futerro), while others offer their customers tailored approach</w:t>
      </w:r>
      <w:r w:rsidR="00901AFD" w:rsidRPr="0012288C">
        <w:rPr>
          <w:rFonts w:ascii="Arial" w:eastAsia="Cambria" w:hAnsi="Arial" w:cs="Arial"/>
          <w:bCs/>
          <w:sz w:val="22"/>
          <w:szCs w:val="22"/>
          <w:lang w:val="en-US" w:eastAsia="cs-CZ"/>
        </w:rPr>
        <w:t>es</w:t>
      </w:r>
      <w:r w:rsidR="00894B59" w:rsidRPr="0012288C">
        <w:rPr>
          <w:rFonts w:ascii="Arial" w:eastAsia="Cambria" w:hAnsi="Arial" w:cs="Arial"/>
          <w:bCs/>
          <w:sz w:val="22"/>
          <w:szCs w:val="22"/>
          <w:lang w:val="en-US" w:eastAsia="cs-CZ"/>
        </w:rPr>
        <w:t xml:space="preserve"> to develop their products from their materials (FKUR). </w:t>
      </w:r>
      <w:bookmarkStart w:id="14" w:name="_Toc119412307"/>
    </w:p>
    <w:p w14:paraId="720A3FAF" w14:textId="2933D4CB" w:rsidR="00894B59" w:rsidRPr="0012288C" w:rsidRDefault="00E71CF1" w:rsidP="00894B59">
      <w:pPr>
        <w:spacing w:before="120" w:line="276" w:lineRule="auto"/>
        <w:rPr>
          <w:rFonts w:ascii="Arial" w:eastAsia="Cambria" w:hAnsi="Arial" w:cs="Arial"/>
          <w:b/>
          <w:noProof/>
          <w:color w:val="000000"/>
          <w:sz w:val="22"/>
          <w:szCs w:val="22"/>
          <w:lang w:val="en-US" w:eastAsia="cs-CZ"/>
        </w:rPr>
      </w:pPr>
      <w:r w:rsidRPr="0012288C">
        <w:rPr>
          <w:rFonts w:ascii="Arial" w:eastAsia="Cambria" w:hAnsi="Arial" w:cs="Arial"/>
          <w:b/>
          <w:noProof/>
          <w:color w:val="000000"/>
          <w:sz w:val="22"/>
          <w:szCs w:val="22"/>
          <w:lang w:val="en-US" w:eastAsia="cs-CZ"/>
        </w:rPr>
        <w:t xml:space="preserve">Table </w:t>
      </w:r>
      <w:r w:rsidR="007B52F7">
        <w:rPr>
          <w:rFonts w:ascii="Arial" w:eastAsia="Cambria" w:hAnsi="Arial" w:cs="Arial"/>
          <w:b/>
          <w:noProof/>
          <w:color w:val="000000"/>
          <w:sz w:val="22"/>
          <w:szCs w:val="22"/>
          <w:lang w:val="en-US" w:eastAsia="cs-CZ"/>
        </w:rPr>
        <w:t>4</w:t>
      </w:r>
      <w:r w:rsidR="00894B59" w:rsidRPr="0012288C">
        <w:rPr>
          <w:rFonts w:ascii="Arial" w:eastAsia="Cambria" w:hAnsi="Arial" w:cs="Arial"/>
          <w:b/>
          <w:noProof/>
          <w:color w:val="000000"/>
          <w:sz w:val="22"/>
          <w:szCs w:val="22"/>
          <w:lang w:val="en-US" w:eastAsia="cs-CZ"/>
        </w:rPr>
        <w:t>: Biodegradable Plastics Leaders</w:t>
      </w:r>
      <w:bookmarkEnd w:id="14"/>
      <w:r w:rsidR="00DE51BD">
        <w:rPr>
          <w:rStyle w:val="FootnoteReference"/>
          <w:rFonts w:ascii="Arial" w:eastAsia="Cambria" w:hAnsi="Arial" w:cs="Arial"/>
          <w:b/>
          <w:noProof/>
          <w:color w:val="000000"/>
          <w:sz w:val="22"/>
          <w:szCs w:val="22"/>
          <w:lang w:val="en-US" w:eastAsia="cs-CZ"/>
        </w:rPr>
        <w:footnoteReference w:id="3"/>
      </w:r>
    </w:p>
    <w:tbl>
      <w:tblPr>
        <w:tblW w:w="5300" w:type="pct"/>
        <w:tblLayout w:type="fixed"/>
        <w:tblCellMar>
          <w:left w:w="70" w:type="dxa"/>
          <w:right w:w="70" w:type="dxa"/>
        </w:tblCellMar>
        <w:tblLook w:val="04A0" w:firstRow="1" w:lastRow="0" w:firstColumn="1" w:lastColumn="0" w:noHBand="0" w:noVBand="1"/>
      </w:tblPr>
      <w:tblGrid>
        <w:gridCol w:w="1970"/>
        <w:gridCol w:w="1019"/>
        <w:gridCol w:w="2132"/>
        <w:gridCol w:w="4476"/>
      </w:tblGrid>
      <w:tr w:rsidR="00894B59" w:rsidRPr="0012288C" w14:paraId="4FA0F3BB" w14:textId="77777777" w:rsidTr="003A57C2">
        <w:trPr>
          <w:trHeight w:val="227"/>
        </w:trPr>
        <w:tc>
          <w:tcPr>
            <w:tcW w:w="1026" w:type="pct"/>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0E3A0FD1" w14:textId="77777777" w:rsidR="00894B59" w:rsidRPr="0012288C" w:rsidRDefault="00894B59" w:rsidP="00894B59">
            <w:pPr>
              <w:rPr>
                <w:rFonts w:ascii="Arial" w:eastAsia="Times New Roman" w:hAnsi="Arial" w:cs="Arial"/>
                <w:b/>
                <w:bCs/>
                <w:sz w:val="16"/>
                <w:szCs w:val="16"/>
                <w:lang w:val="en-US" w:eastAsia="cs-CZ"/>
              </w:rPr>
            </w:pPr>
            <w:r w:rsidRPr="0012288C">
              <w:rPr>
                <w:rFonts w:ascii="Arial" w:eastAsia="Times New Roman" w:hAnsi="Arial" w:cs="Arial"/>
                <w:b/>
                <w:bCs/>
                <w:sz w:val="16"/>
                <w:szCs w:val="16"/>
                <w:lang w:val="en-US" w:eastAsia="cs-CZ"/>
              </w:rPr>
              <w:t>Company Name</w:t>
            </w:r>
          </w:p>
        </w:tc>
        <w:tc>
          <w:tcPr>
            <w:tcW w:w="531"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47D867C" w14:textId="77777777" w:rsidR="00894B59" w:rsidRPr="0012288C" w:rsidRDefault="00894B59" w:rsidP="00894B59">
            <w:pPr>
              <w:rPr>
                <w:rFonts w:ascii="Arial" w:eastAsia="Times New Roman" w:hAnsi="Arial" w:cs="Arial"/>
                <w:b/>
                <w:bCs/>
                <w:sz w:val="16"/>
                <w:szCs w:val="16"/>
                <w:lang w:val="en-US" w:eastAsia="cs-CZ"/>
              </w:rPr>
            </w:pPr>
            <w:r w:rsidRPr="0012288C">
              <w:rPr>
                <w:rFonts w:ascii="Arial" w:eastAsia="Times New Roman" w:hAnsi="Arial" w:cs="Arial"/>
                <w:b/>
                <w:bCs/>
                <w:sz w:val="16"/>
                <w:szCs w:val="16"/>
                <w:lang w:val="en-US" w:eastAsia="cs-CZ"/>
              </w:rPr>
              <w:t>Country</w:t>
            </w:r>
          </w:p>
        </w:tc>
        <w:tc>
          <w:tcPr>
            <w:tcW w:w="1111"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E9D40C7" w14:textId="77777777" w:rsidR="00894B59" w:rsidRPr="0012288C" w:rsidRDefault="00894B59" w:rsidP="00894B59">
            <w:pPr>
              <w:rPr>
                <w:rFonts w:ascii="Arial" w:eastAsia="Times New Roman" w:hAnsi="Arial" w:cs="Arial"/>
                <w:b/>
                <w:bCs/>
                <w:sz w:val="16"/>
                <w:szCs w:val="16"/>
                <w:lang w:val="en-US" w:eastAsia="cs-CZ"/>
              </w:rPr>
            </w:pPr>
            <w:r w:rsidRPr="0012288C">
              <w:rPr>
                <w:rFonts w:ascii="Arial" w:eastAsia="Times New Roman" w:hAnsi="Arial" w:cs="Arial"/>
                <w:b/>
                <w:bCs/>
                <w:sz w:val="16"/>
                <w:szCs w:val="16"/>
                <w:lang w:val="en-US" w:eastAsia="cs-CZ"/>
              </w:rPr>
              <w:t xml:space="preserve">Web </w:t>
            </w:r>
          </w:p>
        </w:tc>
        <w:tc>
          <w:tcPr>
            <w:tcW w:w="2332"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1CAE431" w14:textId="77777777" w:rsidR="00894B59" w:rsidRPr="0012288C" w:rsidRDefault="00894B59" w:rsidP="00894B59">
            <w:pPr>
              <w:rPr>
                <w:rFonts w:ascii="Arial" w:eastAsia="Times New Roman" w:hAnsi="Arial" w:cs="Arial"/>
                <w:b/>
                <w:bCs/>
                <w:sz w:val="16"/>
                <w:szCs w:val="16"/>
                <w:lang w:val="en-US" w:eastAsia="cs-CZ"/>
              </w:rPr>
            </w:pPr>
            <w:r w:rsidRPr="0012288C">
              <w:rPr>
                <w:rFonts w:ascii="Arial" w:eastAsia="Times New Roman" w:hAnsi="Arial" w:cs="Arial"/>
                <w:b/>
                <w:bCs/>
                <w:sz w:val="16"/>
                <w:szCs w:val="16"/>
                <w:lang w:val="en-US" w:eastAsia="cs-CZ"/>
              </w:rPr>
              <w:t>Detail</w:t>
            </w:r>
          </w:p>
        </w:tc>
      </w:tr>
      <w:tr w:rsidR="00894B59" w:rsidRPr="0012288C" w14:paraId="141EFB21"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6CB33528"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BASF SE</w:t>
            </w:r>
          </w:p>
        </w:tc>
        <w:tc>
          <w:tcPr>
            <w:tcW w:w="531" w:type="pct"/>
            <w:tcBorders>
              <w:top w:val="nil"/>
              <w:left w:val="nil"/>
              <w:bottom w:val="single" w:sz="4" w:space="0" w:color="auto"/>
              <w:right w:val="single" w:sz="4" w:space="0" w:color="auto"/>
            </w:tcBorders>
            <w:shd w:val="clear" w:color="auto" w:fill="auto"/>
            <w:noWrap/>
            <w:vAlign w:val="center"/>
            <w:hideMark/>
          </w:tcPr>
          <w:p w14:paraId="320B32C6"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Germany</w:t>
            </w:r>
          </w:p>
        </w:tc>
        <w:tc>
          <w:tcPr>
            <w:tcW w:w="1111" w:type="pct"/>
            <w:tcBorders>
              <w:top w:val="nil"/>
              <w:left w:val="nil"/>
              <w:bottom w:val="single" w:sz="4" w:space="0" w:color="auto"/>
              <w:right w:val="single" w:sz="4" w:space="0" w:color="auto"/>
            </w:tcBorders>
            <w:shd w:val="clear" w:color="auto" w:fill="auto"/>
            <w:noWrap/>
            <w:vAlign w:val="center"/>
          </w:tcPr>
          <w:p w14:paraId="72A7977D"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http://basf.com/</w:t>
            </w:r>
          </w:p>
        </w:tc>
        <w:tc>
          <w:tcPr>
            <w:tcW w:w="2332" w:type="pct"/>
            <w:tcBorders>
              <w:top w:val="nil"/>
              <w:left w:val="nil"/>
              <w:bottom w:val="single" w:sz="4" w:space="0" w:color="auto"/>
              <w:right w:val="single" w:sz="4" w:space="0" w:color="auto"/>
            </w:tcBorders>
            <w:shd w:val="clear" w:color="auto" w:fill="auto"/>
            <w:noWrap/>
            <w:vAlign w:val="center"/>
            <w:hideMark/>
          </w:tcPr>
          <w:p w14:paraId="226B9424" w14:textId="4A4FAD58"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German multinational chemical company and the largest chemical producer in the world.  Seven business segments, bioplastics within the plastics segment. BASF developed a biodegradable plastic with a high content of polylactic acid. </w:t>
            </w:r>
          </w:p>
        </w:tc>
      </w:tr>
      <w:tr w:rsidR="00894B59" w:rsidRPr="0012288C" w14:paraId="01650E4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0394D07F"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Biome Technologies plc, </w:t>
            </w:r>
          </w:p>
        </w:tc>
        <w:tc>
          <w:tcPr>
            <w:tcW w:w="531" w:type="pct"/>
            <w:tcBorders>
              <w:top w:val="nil"/>
              <w:left w:val="nil"/>
              <w:bottom w:val="single" w:sz="4" w:space="0" w:color="auto"/>
              <w:right w:val="single" w:sz="4" w:space="0" w:color="auto"/>
            </w:tcBorders>
            <w:shd w:val="clear" w:color="auto" w:fill="auto"/>
            <w:noWrap/>
            <w:vAlign w:val="center"/>
          </w:tcPr>
          <w:p w14:paraId="7F0F51C1"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United Kingdom</w:t>
            </w:r>
          </w:p>
        </w:tc>
        <w:tc>
          <w:tcPr>
            <w:tcW w:w="1111" w:type="pct"/>
            <w:tcBorders>
              <w:top w:val="nil"/>
              <w:left w:val="nil"/>
              <w:bottom w:val="single" w:sz="4" w:space="0" w:color="auto"/>
              <w:right w:val="single" w:sz="4" w:space="0" w:color="auto"/>
            </w:tcBorders>
            <w:shd w:val="clear" w:color="auto" w:fill="auto"/>
            <w:noWrap/>
            <w:vAlign w:val="center"/>
          </w:tcPr>
          <w:p w14:paraId="09C04D1B"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https://biometechnologiesplc.com/</w:t>
            </w:r>
          </w:p>
        </w:tc>
        <w:tc>
          <w:tcPr>
            <w:tcW w:w="2332" w:type="pct"/>
            <w:tcBorders>
              <w:top w:val="nil"/>
              <w:left w:val="nil"/>
              <w:bottom w:val="single" w:sz="4" w:space="0" w:color="auto"/>
              <w:right w:val="single" w:sz="4" w:space="0" w:color="auto"/>
            </w:tcBorders>
            <w:shd w:val="clear" w:color="auto" w:fill="auto"/>
            <w:noWrap/>
            <w:vAlign w:val="center"/>
            <w:hideMark/>
          </w:tcPr>
          <w:p w14:paraId="315ABF2E" w14:textId="4C7C6880"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Biome Bioplastics produces a range of high-performance, plant-based bioplastics that are biodegradable and compostable. </w:t>
            </w:r>
            <w:r w:rsidR="000D7C45" w:rsidRPr="0012288C">
              <w:rPr>
                <w:rFonts w:ascii="Arial" w:eastAsia="Times New Roman" w:hAnsi="Arial" w:cs="Arial"/>
                <w:color w:val="000000"/>
                <w:sz w:val="16"/>
                <w:szCs w:val="16"/>
                <w:lang w:val="en-US" w:eastAsia="cs-CZ"/>
              </w:rPr>
              <w:t>Also leading</w:t>
            </w:r>
            <w:r w:rsidRPr="0012288C">
              <w:rPr>
                <w:rFonts w:ascii="Arial" w:eastAsia="Times New Roman" w:hAnsi="Arial" w:cs="Arial"/>
                <w:color w:val="000000"/>
                <w:sz w:val="16"/>
                <w:szCs w:val="16"/>
                <w:lang w:val="en-US" w:eastAsia="cs-CZ"/>
              </w:rPr>
              <w:t xml:space="preserve"> a £5 million R&amp;D </w:t>
            </w:r>
            <w:r w:rsidR="000D7C45" w:rsidRPr="0012288C">
              <w:rPr>
                <w:rFonts w:ascii="Arial" w:eastAsia="Times New Roman" w:hAnsi="Arial" w:cs="Arial"/>
                <w:color w:val="000000"/>
                <w:sz w:val="16"/>
                <w:szCs w:val="16"/>
                <w:lang w:val="en-US" w:eastAsia="cs-CZ"/>
              </w:rPr>
              <w:t>program</w:t>
            </w:r>
            <w:r w:rsidRPr="0012288C">
              <w:rPr>
                <w:rFonts w:ascii="Arial" w:eastAsia="Times New Roman" w:hAnsi="Arial" w:cs="Arial"/>
                <w:color w:val="000000"/>
                <w:sz w:val="16"/>
                <w:szCs w:val="16"/>
                <w:lang w:val="en-US" w:eastAsia="cs-CZ"/>
              </w:rPr>
              <w:t xml:space="preserve"> with academic and industrial partners aimed at reinventing the intrinsic synthesis of bioplastics to both improve performance and reduce cost.</w:t>
            </w:r>
          </w:p>
        </w:tc>
      </w:tr>
      <w:tr w:rsidR="00894B59" w:rsidRPr="0012288C" w14:paraId="7804E3C3"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CE23122"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Cargill Incorporated</w:t>
            </w:r>
          </w:p>
        </w:tc>
        <w:tc>
          <w:tcPr>
            <w:tcW w:w="531" w:type="pct"/>
            <w:tcBorders>
              <w:top w:val="nil"/>
              <w:left w:val="nil"/>
              <w:bottom w:val="single" w:sz="4" w:space="0" w:color="auto"/>
              <w:right w:val="single" w:sz="4" w:space="0" w:color="auto"/>
            </w:tcBorders>
            <w:shd w:val="clear" w:color="auto" w:fill="auto"/>
            <w:noWrap/>
            <w:vAlign w:val="center"/>
          </w:tcPr>
          <w:p w14:paraId="2C83AFAF"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USA</w:t>
            </w:r>
          </w:p>
        </w:tc>
        <w:tc>
          <w:tcPr>
            <w:tcW w:w="1111" w:type="pct"/>
            <w:tcBorders>
              <w:top w:val="nil"/>
              <w:left w:val="nil"/>
              <w:bottom w:val="single" w:sz="4" w:space="0" w:color="auto"/>
              <w:right w:val="single" w:sz="4" w:space="0" w:color="auto"/>
            </w:tcBorders>
            <w:shd w:val="clear" w:color="auto" w:fill="auto"/>
            <w:noWrap/>
            <w:vAlign w:val="center"/>
          </w:tcPr>
          <w:p w14:paraId="52F792BE"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http://www.cargill.com/</w:t>
            </w:r>
          </w:p>
        </w:tc>
        <w:tc>
          <w:tcPr>
            <w:tcW w:w="2332" w:type="pct"/>
            <w:tcBorders>
              <w:top w:val="nil"/>
              <w:left w:val="nil"/>
              <w:bottom w:val="single" w:sz="4" w:space="0" w:color="auto"/>
              <w:right w:val="single" w:sz="4" w:space="0" w:color="auto"/>
            </w:tcBorders>
            <w:shd w:val="clear" w:color="auto" w:fill="auto"/>
            <w:noWrap/>
            <w:vAlign w:val="center"/>
            <w:hideMark/>
          </w:tcPr>
          <w:p w14:paraId="7EC57420" w14:textId="79E27B7E"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A privately held American global food corporation based in Minnesota. Major businesses are among others trading, </w:t>
            </w:r>
            <w:r w:rsidR="000D7C45" w:rsidRPr="0012288C">
              <w:rPr>
                <w:rFonts w:ascii="Arial" w:eastAsia="Times New Roman" w:hAnsi="Arial" w:cs="Arial"/>
                <w:color w:val="000000"/>
                <w:sz w:val="16"/>
                <w:szCs w:val="16"/>
                <w:lang w:val="en-US" w:eastAsia="cs-CZ"/>
              </w:rPr>
              <w:t>purchasing,</w:t>
            </w:r>
            <w:r w:rsidRPr="0012288C">
              <w:rPr>
                <w:rFonts w:ascii="Arial" w:eastAsia="Times New Roman" w:hAnsi="Arial" w:cs="Arial"/>
                <w:color w:val="000000"/>
                <w:sz w:val="16"/>
                <w:szCs w:val="16"/>
                <w:lang w:val="en-US" w:eastAsia="cs-CZ"/>
              </w:rPr>
              <w:t xml:space="preserve"> and distributing grain and other agricultural </w:t>
            </w:r>
            <w:r w:rsidR="000D7C45" w:rsidRPr="0012288C">
              <w:rPr>
                <w:rFonts w:ascii="Arial" w:eastAsia="Times New Roman" w:hAnsi="Arial" w:cs="Arial"/>
                <w:color w:val="000000"/>
                <w:sz w:val="16"/>
                <w:szCs w:val="16"/>
                <w:lang w:val="en-US" w:eastAsia="cs-CZ"/>
              </w:rPr>
              <w:t>commodities, and</w:t>
            </w:r>
            <w:r w:rsidRPr="0012288C">
              <w:rPr>
                <w:rFonts w:ascii="Arial" w:eastAsia="Times New Roman" w:hAnsi="Arial" w:cs="Arial"/>
                <w:color w:val="000000"/>
                <w:sz w:val="16"/>
                <w:szCs w:val="16"/>
                <w:lang w:val="en-US" w:eastAsia="cs-CZ"/>
              </w:rPr>
              <w:t xml:space="preserve"> producing food ingredients such as starch and glucose syrup, vegetable oils and fats for application in processed foods and industrial use.</w:t>
            </w:r>
          </w:p>
        </w:tc>
      </w:tr>
      <w:tr w:rsidR="00894B59" w:rsidRPr="0012288C" w14:paraId="66ACE11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EA29EA8"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Danimer Scientific</w:t>
            </w:r>
          </w:p>
        </w:tc>
        <w:tc>
          <w:tcPr>
            <w:tcW w:w="531" w:type="pct"/>
            <w:tcBorders>
              <w:top w:val="nil"/>
              <w:left w:val="nil"/>
              <w:bottom w:val="single" w:sz="4" w:space="0" w:color="auto"/>
              <w:right w:val="single" w:sz="4" w:space="0" w:color="auto"/>
            </w:tcBorders>
            <w:shd w:val="clear" w:color="auto" w:fill="auto"/>
            <w:noWrap/>
            <w:vAlign w:val="center"/>
          </w:tcPr>
          <w:p w14:paraId="6FAD85BE"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USA</w:t>
            </w:r>
          </w:p>
        </w:tc>
        <w:tc>
          <w:tcPr>
            <w:tcW w:w="1111" w:type="pct"/>
            <w:tcBorders>
              <w:top w:val="nil"/>
              <w:left w:val="nil"/>
              <w:bottom w:val="single" w:sz="4" w:space="0" w:color="auto"/>
              <w:right w:val="single" w:sz="4" w:space="0" w:color="auto"/>
            </w:tcBorders>
            <w:shd w:val="clear" w:color="auto" w:fill="auto"/>
            <w:noWrap/>
            <w:vAlign w:val="center"/>
          </w:tcPr>
          <w:p w14:paraId="6EF0CDD2"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https://danimerscientific.com/</w:t>
            </w:r>
          </w:p>
        </w:tc>
        <w:tc>
          <w:tcPr>
            <w:tcW w:w="2332" w:type="pct"/>
            <w:tcBorders>
              <w:top w:val="nil"/>
              <w:left w:val="nil"/>
              <w:bottom w:val="single" w:sz="4" w:space="0" w:color="auto"/>
              <w:right w:val="single" w:sz="4" w:space="0" w:color="auto"/>
            </w:tcBorders>
            <w:shd w:val="clear" w:color="auto" w:fill="auto"/>
            <w:noWrap/>
            <w:vAlign w:val="center"/>
          </w:tcPr>
          <w:p w14:paraId="2714DE9C" w14:textId="2B3ADC62"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Producing natural biopolymers that are biodegradable and compostable. Owns 125 patents in nearly 20 countries. </w:t>
            </w:r>
            <w:r w:rsidR="000D7C45" w:rsidRPr="0012288C">
              <w:rPr>
                <w:rFonts w:ascii="Arial" w:eastAsia="Times New Roman" w:hAnsi="Arial" w:cs="Arial"/>
                <w:color w:val="000000"/>
                <w:sz w:val="16"/>
                <w:szCs w:val="16"/>
                <w:lang w:val="en-US" w:eastAsia="cs-CZ"/>
              </w:rPr>
              <w:t>E.g.,</w:t>
            </w:r>
            <w:r w:rsidRPr="0012288C">
              <w:rPr>
                <w:rFonts w:ascii="Arial" w:eastAsia="Times New Roman" w:hAnsi="Arial" w:cs="Arial"/>
                <w:color w:val="000000"/>
                <w:sz w:val="16"/>
                <w:szCs w:val="16"/>
                <w:lang w:val="en-US" w:eastAsia="cs-CZ"/>
              </w:rPr>
              <w:t xml:space="preserve"> bioplastic called PHA using microorganisms that ferment with canola oil.</w:t>
            </w:r>
          </w:p>
        </w:tc>
      </w:tr>
      <w:tr w:rsidR="00894B59" w:rsidRPr="0012288C" w14:paraId="7F841988"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144D23B"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Eastman Chemical Company</w:t>
            </w:r>
          </w:p>
        </w:tc>
        <w:tc>
          <w:tcPr>
            <w:tcW w:w="531" w:type="pct"/>
            <w:tcBorders>
              <w:top w:val="nil"/>
              <w:left w:val="nil"/>
              <w:bottom w:val="single" w:sz="4" w:space="0" w:color="auto"/>
              <w:right w:val="single" w:sz="4" w:space="0" w:color="auto"/>
            </w:tcBorders>
            <w:shd w:val="clear" w:color="auto" w:fill="auto"/>
            <w:noWrap/>
            <w:vAlign w:val="center"/>
          </w:tcPr>
          <w:p w14:paraId="1841D9DB"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USA</w:t>
            </w:r>
          </w:p>
        </w:tc>
        <w:tc>
          <w:tcPr>
            <w:tcW w:w="1111" w:type="pct"/>
            <w:tcBorders>
              <w:top w:val="nil"/>
              <w:left w:val="nil"/>
              <w:bottom w:val="single" w:sz="4" w:space="0" w:color="auto"/>
              <w:right w:val="single" w:sz="4" w:space="0" w:color="auto"/>
            </w:tcBorders>
            <w:shd w:val="clear" w:color="auto" w:fill="auto"/>
            <w:noWrap/>
            <w:vAlign w:val="center"/>
          </w:tcPr>
          <w:p w14:paraId="314F77C8"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https://www.eastman.com/en</w:t>
            </w:r>
          </w:p>
        </w:tc>
        <w:tc>
          <w:tcPr>
            <w:tcW w:w="2332" w:type="pct"/>
            <w:tcBorders>
              <w:top w:val="nil"/>
              <w:left w:val="nil"/>
              <w:bottom w:val="single" w:sz="4" w:space="0" w:color="auto"/>
              <w:right w:val="single" w:sz="4" w:space="0" w:color="auto"/>
            </w:tcBorders>
            <w:shd w:val="clear" w:color="auto" w:fill="auto"/>
            <w:noWrap/>
            <w:vAlign w:val="center"/>
          </w:tcPr>
          <w:p w14:paraId="50B30999" w14:textId="02C05E29"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Specialty materials production: a broad range of advanced materials, </w:t>
            </w:r>
            <w:r w:rsidR="000D7C45" w:rsidRPr="0012288C">
              <w:rPr>
                <w:rFonts w:ascii="Arial" w:eastAsia="Times New Roman" w:hAnsi="Arial" w:cs="Arial"/>
                <w:color w:val="000000"/>
                <w:sz w:val="16"/>
                <w:szCs w:val="16"/>
                <w:lang w:val="en-US" w:eastAsia="cs-CZ"/>
              </w:rPr>
              <w:t>chemicals,</w:t>
            </w:r>
            <w:r w:rsidRPr="0012288C">
              <w:rPr>
                <w:rFonts w:ascii="Arial" w:eastAsia="Times New Roman" w:hAnsi="Arial" w:cs="Arial"/>
                <w:color w:val="000000"/>
                <w:sz w:val="16"/>
                <w:szCs w:val="16"/>
                <w:lang w:val="en-US" w:eastAsia="cs-CZ"/>
              </w:rPr>
              <w:t xml:space="preserve"> and fibers for everyday purposes</w:t>
            </w:r>
          </w:p>
        </w:tc>
      </w:tr>
      <w:tr w:rsidR="00894B59" w:rsidRPr="0012288C" w14:paraId="4256D1D2"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09D46647"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FKuR Kunststoff GmbH</w:t>
            </w:r>
          </w:p>
        </w:tc>
        <w:tc>
          <w:tcPr>
            <w:tcW w:w="531" w:type="pct"/>
            <w:tcBorders>
              <w:top w:val="nil"/>
              <w:left w:val="nil"/>
              <w:bottom w:val="single" w:sz="4" w:space="0" w:color="auto"/>
              <w:right w:val="single" w:sz="4" w:space="0" w:color="auto"/>
            </w:tcBorders>
            <w:shd w:val="clear" w:color="auto" w:fill="auto"/>
            <w:noWrap/>
            <w:vAlign w:val="center"/>
            <w:hideMark/>
          </w:tcPr>
          <w:p w14:paraId="34646C9D"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Germany</w:t>
            </w:r>
          </w:p>
        </w:tc>
        <w:tc>
          <w:tcPr>
            <w:tcW w:w="1111" w:type="pct"/>
            <w:tcBorders>
              <w:top w:val="nil"/>
              <w:left w:val="nil"/>
              <w:bottom w:val="single" w:sz="4" w:space="0" w:color="auto"/>
              <w:right w:val="single" w:sz="4" w:space="0" w:color="auto"/>
            </w:tcBorders>
            <w:shd w:val="clear" w:color="auto" w:fill="auto"/>
            <w:noWrap/>
            <w:vAlign w:val="center"/>
          </w:tcPr>
          <w:p w14:paraId="0BA78D11"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https://fkur.com/</w:t>
            </w:r>
          </w:p>
        </w:tc>
        <w:tc>
          <w:tcPr>
            <w:tcW w:w="2332" w:type="pct"/>
            <w:tcBorders>
              <w:top w:val="nil"/>
              <w:left w:val="nil"/>
              <w:bottom w:val="single" w:sz="4" w:space="0" w:color="auto"/>
              <w:right w:val="single" w:sz="4" w:space="0" w:color="auto"/>
            </w:tcBorders>
            <w:shd w:val="clear" w:color="auto" w:fill="auto"/>
            <w:noWrap/>
            <w:vAlign w:val="center"/>
          </w:tcPr>
          <w:p w14:paraId="35DB8A56" w14:textId="0531BF50"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Portfolio of bioplastics for the circular economy, </w:t>
            </w:r>
            <w:r w:rsidR="000D7C45" w:rsidRPr="0012288C">
              <w:rPr>
                <w:rFonts w:ascii="Arial" w:eastAsia="Times New Roman" w:hAnsi="Arial" w:cs="Arial"/>
                <w:color w:val="000000"/>
                <w:sz w:val="16"/>
                <w:szCs w:val="16"/>
                <w:lang w:val="en-US" w:eastAsia="cs-CZ"/>
              </w:rPr>
              <w:t>recycles</w:t>
            </w:r>
            <w:r w:rsidRPr="0012288C">
              <w:rPr>
                <w:rFonts w:ascii="Arial" w:eastAsia="Times New Roman" w:hAnsi="Arial" w:cs="Arial"/>
                <w:color w:val="000000"/>
                <w:sz w:val="16"/>
                <w:szCs w:val="16"/>
                <w:lang w:val="en-US" w:eastAsia="cs-CZ"/>
              </w:rPr>
              <w:t xml:space="preserve"> and bio-</w:t>
            </w:r>
            <w:r w:rsidR="000D7C45" w:rsidRPr="0012288C">
              <w:rPr>
                <w:rFonts w:ascii="Arial" w:eastAsia="Times New Roman" w:hAnsi="Arial" w:cs="Arial"/>
                <w:color w:val="000000"/>
                <w:sz w:val="16"/>
                <w:szCs w:val="16"/>
                <w:lang w:val="en-US" w:eastAsia="cs-CZ"/>
              </w:rPr>
              <w:t>recycle</w:t>
            </w:r>
            <w:r w:rsidRPr="0012288C">
              <w:rPr>
                <w:rFonts w:ascii="Arial" w:eastAsia="Times New Roman" w:hAnsi="Arial" w:cs="Arial"/>
                <w:color w:val="000000"/>
                <w:sz w:val="16"/>
                <w:szCs w:val="16"/>
                <w:lang w:val="en-US" w:eastAsia="cs-CZ"/>
              </w:rPr>
              <w:t xml:space="preserve"> hybrids for all processing methods.</w:t>
            </w:r>
          </w:p>
        </w:tc>
      </w:tr>
      <w:tr w:rsidR="00894B59" w:rsidRPr="0012288C" w14:paraId="7A2DA501"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7BC3132"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Futerro</w:t>
            </w:r>
          </w:p>
        </w:tc>
        <w:tc>
          <w:tcPr>
            <w:tcW w:w="531" w:type="pct"/>
            <w:tcBorders>
              <w:top w:val="nil"/>
              <w:left w:val="nil"/>
              <w:bottom w:val="single" w:sz="4" w:space="0" w:color="auto"/>
              <w:right w:val="single" w:sz="4" w:space="0" w:color="auto"/>
            </w:tcBorders>
            <w:shd w:val="clear" w:color="auto" w:fill="auto"/>
            <w:noWrap/>
            <w:vAlign w:val="center"/>
          </w:tcPr>
          <w:p w14:paraId="29B7FEB7"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Belgium</w:t>
            </w:r>
          </w:p>
        </w:tc>
        <w:tc>
          <w:tcPr>
            <w:tcW w:w="1111" w:type="pct"/>
            <w:tcBorders>
              <w:top w:val="nil"/>
              <w:left w:val="nil"/>
              <w:bottom w:val="single" w:sz="4" w:space="0" w:color="auto"/>
              <w:right w:val="single" w:sz="4" w:space="0" w:color="auto"/>
            </w:tcBorders>
            <w:shd w:val="clear" w:color="auto" w:fill="auto"/>
            <w:noWrap/>
            <w:vAlign w:val="center"/>
          </w:tcPr>
          <w:p w14:paraId="12B38B20"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https://www.futerro.com/</w:t>
            </w:r>
          </w:p>
        </w:tc>
        <w:tc>
          <w:tcPr>
            <w:tcW w:w="2332" w:type="pct"/>
            <w:tcBorders>
              <w:top w:val="nil"/>
              <w:left w:val="nil"/>
              <w:bottom w:val="single" w:sz="4" w:space="0" w:color="auto"/>
              <w:right w:val="single" w:sz="4" w:space="0" w:color="auto"/>
            </w:tcBorders>
            <w:shd w:val="clear" w:color="auto" w:fill="auto"/>
            <w:noWrap/>
            <w:vAlign w:val="center"/>
          </w:tcPr>
          <w:p w14:paraId="0CECF989"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Pioneer of development of lactic acid and Poly-Lactic Acid (PLA). Extensive industrial experience in lactic acid and PLA </w:t>
            </w:r>
            <w:r w:rsidRPr="0012288C">
              <w:rPr>
                <w:rFonts w:ascii="Arial" w:eastAsia="Times New Roman" w:hAnsi="Arial" w:cs="Arial"/>
                <w:color w:val="000000"/>
                <w:sz w:val="16"/>
                <w:szCs w:val="16"/>
                <w:lang w:val="en-US" w:eastAsia="cs-CZ"/>
              </w:rPr>
              <w:lastRenderedPageBreak/>
              <w:t>production on different substrates. Their services include recycling technology LOOPLA®.</w:t>
            </w:r>
          </w:p>
        </w:tc>
      </w:tr>
      <w:tr w:rsidR="00894B59" w:rsidRPr="0012288C" w14:paraId="64FD2F5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442005F5"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lastRenderedPageBreak/>
              <w:t>NatureWorks LLC</w:t>
            </w:r>
          </w:p>
        </w:tc>
        <w:tc>
          <w:tcPr>
            <w:tcW w:w="531" w:type="pct"/>
            <w:tcBorders>
              <w:top w:val="nil"/>
              <w:left w:val="nil"/>
              <w:bottom w:val="single" w:sz="4" w:space="0" w:color="auto"/>
              <w:right w:val="single" w:sz="4" w:space="0" w:color="auto"/>
            </w:tcBorders>
            <w:shd w:val="clear" w:color="auto" w:fill="auto"/>
            <w:noWrap/>
            <w:vAlign w:val="center"/>
          </w:tcPr>
          <w:p w14:paraId="1B9165BE"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USA</w:t>
            </w:r>
          </w:p>
        </w:tc>
        <w:tc>
          <w:tcPr>
            <w:tcW w:w="1111" w:type="pct"/>
            <w:tcBorders>
              <w:top w:val="nil"/>
              <w:left w:val="nil"/>
              <w:bottom w:val="single" w:sz="4" w:space="0" w:color="auto"/>
              <w:right w:val="single" w:sz="4" w:space="0" w:color="auto"/>
            </w:tcBorders>
            <w:shd w:val="clear" w:color="auto" w:fill="auto"/>
            <w:noWrap/>
            <w:vAlign w:val="center"/>
          </w:tcPr>
          <w:p w14:paraId="33F8E66B"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https://www.natureworksllc.com/</w:t>
            </w:r>
          </w:p>
        </w:tc>
        <w:tc>
          <w:tcPr>
            <w:tcW w:w="2332" w:type="pct"/>
            <w:tcBorders>
              <w:top w:val="nil"/>
              <w:left w:val="nil"/>
              <w:bottom w:val="single" w:sz="4" w:space="0" w:color="auto"/>
              <w:right w:val="single" w:sz="4" w:space="0" w:color="auto"/>
            </w:tcBorders>
            <w:shd w:val="clear" w:color="auto" w:fill="auto"/>
            <w:noWrap/>
            <w:vAlign w:val="center"/>
          </w:tcPr>
          <w:p w14:paraId="6EAC59C8"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A joint venture by Cargill, one of the world's largest privately held corporations, and Thailand-based PTT Global Chemical. Manufactures Ingeo brand polylactic acid (PLA) and lactides, usually produced by fermenting sugar from corn and sugar cane. </w:t>
            </w:r>
          </w:p>
        </w:tc>
      </w:tr>
      <w:tr w:rsidR="00894B59" w:rsidRPr="0012288C" w14:paraId="0DFE3AC2"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00ED73A"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Novamont SpA</w:t>
            </w:r>
          </w:p>
        </w:tc>
        <w:tc>
          <w:tcPr>
            <w:tcW w:w="531" w:type="pct"/>
            <w:tcBorders>
              <w:top w:val="nil"/>
              <w:left w:val="nil"/>
              <w:bottom w:val="single" w:sz="4" w:space="0" w:color="auto"/>
              <w:right w:val="single" w:sz="4" w:space="0" w:color="auto"/>
            </w:tcBorders>
            <w:shd w:val="clear" w:color="auto" w:fill="auto"/>
            <w:noWrap/>
            <w:vAlign w:val="center"/>
          </w:tcPr>
          <w:p w14:paraId="3463C11C"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Italy</w:t>
            </w:r>
          </w:p>
        </w:tc>
        <w:tc>
          <w:tcPr>
            <w:tcW w:w="1111" w:type="pct"/>
            <w:tcBorders>
              <w:top w:val="nil"/>
              <w:left w:val="nil"/>
              <w:bottom w:val="single" w:sz="4" w:space="0" w:color="auto"/>
              <w:right w:val="single" w:sz="4" w:space="0" w:color="auto"/>
            </w:tcBorders>
            <w:shd w:val="clear" w:color="auto" w:fill="auto"/>
            <w:noWrap/>
            <w:vAlign w:val="center"/>
          </w:tcPr>
          <w:p w14:paraId="71F41E5E"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https://www.novamont.com/eng/</w:t>
            </w:r>
          </w:p>
        </w:tc>
        <w:tc>
          <w:tcPr>
            <w:tcW w:w="2332" w:type="pct"/>
            <w:tcBorders>
              <w:top w:val="nil"/>
              <w:left w:val="nil"/>
              <w:bottom w:val="single" w:sz="4" w:space="0" w:color="auto"/>
              <w:right w:val="single" w:sz="4" w:space="0" w:color="auto"/>
            </w:tcBorders>
            <w:shd w:val="clear" w:color="auto" w:fill="auto"/>
            <w:noWrap/>
            <w:vAlign w:val="center"/>
          </w:tcPr>
          <w:p w14:paraId="3D3DFC20" w14:textId="6EB84ADE"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 xml:space="preserve">International leader in the bioplastics sector and in the development of biochemicals. Four production sites, four research </w:t>
            </w:r>
            <w:r w:rsidR="000D7C45" w:rsidRPr="0012288C">
              <w:rPr>
                <w:rFonts w:ascii="Arial" w:eastAsia="Times New Roman" w:hAnsi="Arial" w:cs="Arial"/>
                <w:color w:val="000000"/>
                <w:sz w:val="16"/>
                <w:szCs w:val="16"/>
                <w:lang w:val="en-US" w:eastAsia="cs-CZ"/>
              </w:rPr>
              <w:t>centers</w:t>
            </w:r>
            <w:r w:rsidRPr="0012288C">
              <w:rPr>
                <w:rFonts w:ascii="Arial" w:eastAsia="Times New Roman" w:hAnsi="Arial" w:cs="Arial"/>
                <w:color w:val="000000"/>
                <w:sz w:val="16"/>
                <w:szCs w:val="16"/>
                <w:lang w:val="en-US" w:eastAsia="cs-CZ"/>
              </w:rPr>
              <w:t xml:space="preserve">. </w:t>
            </w:r>
          </w:p>
        </w:tc>
      </w:tr>
      <w:tr w:rsidR="00894B59" w:rsidRPr="0012288C" w14:paraId="53B3F676"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D20E3DD"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Plantic Technologies Limited</w:t>
            </w:r>
          </w:p>
        </w:tc>
        <w:tc>
          <w:tcPr>
            <w:tcW w:w="531" w:type="pct"/>
            <w:tcBorders>
              <w:top w:val="nil"/>
              <w:left w:val="nil"/>
              <w:bottom w:val="single" w:sz="4" w:space="0" w:color="auto"/>
              <w:right w:val="single" w:sz="4" w:space="0" w:color="auto"/>
            </w:tcBorders>
            <w:shd w:val="clear" w:color="auto" w:fill="auto"/>
            <w:noWrap/>
            <w:vAlign w:val="center"/>
          </w:tcPr>
          <w:p w14:paraId="21D288C0"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Australia</w:t>
            </w:r>
          </w:p>
        </w:tc>
        <w:tc>
          <w:tcPr>
            <w:tcW w:w="1111" w:type="pct"/>
            <w:tcBorders>
              <w:top w:val="nil"/>
              <w:left w:val="nil"/>
              <w:bottom w:val="single" w:sz="4" w:space="0" w:color="auto"/>
              <w:right w:val="single" w:sz="4" w:space="0" w:color="auto"/>
            </w:tcBorders>
            <w:shd w:val="clear" w:color="auto" w:fill="auto"/>
            <w:noWrap/>
            <w:vAlign w:val="center"/>
          </w:tcPr>
          <w:p w14:paraId="24D50425"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https://plantic.com.au/</w:t>
            </w:r>
          </w:p>
        </w:tc>
        <w:tc>
          <w:tcPr>
            <w:tcW w:w="2332" w:type="pct"/>
            <w:tcBorders>
              <w:top w:val="nil"/>
              <w:left w:val="nil"/>
              <w:bottom w:val="single" w:sz="4" w:space="0" w:color="auto"/>
              <w:right w:val="single" w:sz="4" w:space="0" w:color="auto"/>
            </w:tcBorders>
            <w:shd w:val="clear" w:color="auto" w:fill="auto"/>
            <w:noWrap/>
            <w:vAlign w:val="center"/>
          </w:tcPr>
          <w:p w14:paraId="1B0CC37B"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World leading innovator in bioplastics. PLANTIC™ starch technology. Subsidiaries in UK and Germany.</w:t>
            </w:r>
          </w:p>
        </w:tc>
      </w:tr>
      <w:tr w:rsidR="00894B59" w:rsidRPr="0012288C" w14:paraId="1A705355"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3A02F039"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PTT MCC Biochem Co., Ltd.</w:t>
            </w:r>
          </w:p>
        </w:tc>
        <w:tc>
          <w:tcPr>
            <w:tcW w:w="531" w:type="pct"/>
            <w:tcBorders>
              <w:top w:val="nil"/>
              <w:left w:val="nil"/>
              <w:bottom w:val="single" w:sz="4" w:space="0" w:color="auto"/>
              <w:right w:val="single" w:sz="4" w:space="0" w:color="auto"/>
            </w:tcBorders>
            <w:shd w:val="clear" w:color="auto" w:fill="auto"/>
            <w:noWrap/>
            <w:vAlign w:val="center"/>
          </w:tcPr>
          <w:p w14:paraId="1DC68F01"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Thailand</w:t>
            </w:r>
          </w:p>
        </w:tc>
        <w:tc>
          <w:tcPr>
            <w:tcW w:w="1111" w:type="pct"/>
            <w:tcBorders>
              <w:top w:val="nil"/>
              <w:left w:val="nil"/>
              <w:bottom w:val="single" w:sz="4" w:space="0" w:color="auto"/>
              <w:right w:val="single" w:sz="4" w:space="0" w:color="auto"/>
            </w:tcBorders>
            <w:shd w:val="clear" w:color="auto" w:fill="auto"/>
            <w:noWrap/>
            <w:vAlign w:val="center"/>
          </w:tcPr>
          <w:p w14:paraId="6568DA19" w14:textId="77777777" w:rsidR="00894B59" w:rsidRPr="0012288C" w:rsidRDefault="000B7278" w:rsidP="00894B59">
            <w:pPr>
              <w:rPr>
                <w:rFonts w:ascii="Arial" w:eastAsia="Times New Roman" w:hAnsi="Arial" w:cs="Arial"/>
                <w:color w:val="000000"/>
                <w:sz w:val="16"/>
                <w:szCs w:val="16"/>
                <w:lang w:val="en-US" w:eastAsia="cs-CZ"/>
              </w:rPr>
            </w:pPr>
            <w:hyperlink r:id="rId28" w:history="1">
              <w:r w:rsidR="00894B59" w:rsidRPr="0012288C">
                <w:rPr>
                  <w:rFonts w:ascii="Arial" w:eastAsia="Cambria" w:hAnsi="Arial" w:cs="Arial"/>
                  <w:color w:val="0563C1"/>
                  <w:sz w:val="16"/>
                  <w:szCs w:val="16"/>
                  <w:lang w:val="en-US" w:eastAsia="cs-CZ"/>
                </w:rPr>
                <w:t>https://www.pttmcc.com/what-is-biopbs</w:t>
              </w:r>
            </w:hyperlink>
            <w:r w:rsidR="00894B59" w:rsidRPr="0012288C">
              <w:rPr>
                <w:rFonts w:ascii="Arial" w:eastAsia="Times New Roman" w:hAnsi="Arial" w:cs="Arial"/>
                <w:color w:val="000000"/>
                <w:sz w:val="16"/>
                <w:szCs w:val="16"/>
                <w:lang w:val="en-US" w:eastAsia="cs-CZ"/>
              </w:rPr>
              <w:t xml:space="preserve"> </w:t>
            </w:r>
          </w:p>
        </w:tc>
        <w:tc>
          <w:tcPr>
            <w:tcW w:w="2332" w:type="pct"/>
            <w:tcBorders>
              <w:top w:val="nil"/>
              <w:left w:val="nil"/>
              <w:bottom w:val="single" w:sz="4" w:space="0" w:color="auto"/>
              <w:right w:val="single" w:sz="4" w:space="0" w:color="auto"/>
            </w:tcBorders>
            <w:shd w:val="clear" w:color="auto" w:fill="auto"/>
            <w:noWrap/>
            <w:vAlign w:val="center"/>
          </w:tcPr>
          <w:p w14:paraId="0283EEE4"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Strategic joint venture company between PTT Global Chemical Public Company Limited (GC) and Mitsubishi Chemical Corporation (MCC). Produce BioPBS, partially Bio-based Polybutylene Succinate</w:t>
            </w:r>
          </w:p>
        </w:tc>
      </w:tr>
      <w:tr w:rsidR="00894B59" w:rsidRPr="0012288C" w14:paraId="379A11AF"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239A7B1"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Synbra Technology BV</w:t>
            </w:r>
          </w:p>
        </w:tc>
        <w:tc>
          <w:tcPr>
            <w:tcW w:w="531" w:type="pct"/>
            <w:tcBorders>
              <w:top w:val="nil"/>
              <w:left w:val="nil"/>
              <w:bottom w:val="single" w:sz="4" w:space="0" w:color="auto"/>
              <w:right w:val="single" w:sz="4" w:space="0" w:color="auto"/>
            </w:tcBorders>
            <w:shd w:val="clear" w:color="auto" w:fill="auto"/>
            <w:noWrap/>
            <w:vAlign w:val="center"/>
          </w:tcPr>
          <w:p w14:paraId="58E30A8A"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Netherlands</w:t>
            </w:r>
          </w:p>
        </w:tc>
        <w:tc>
          <w:tcPr>
            <w:tcW w:w="1111" w:type="pct"/>
            <w:tcBorders>
              <w:top w:val="nil"/>
              <w:left w:val="nil"/>
              <w:bottom w:val="single" w:sz="4" w:space="0" w:color="auto"/>
              <w:right w:val="single" w:sz="4" w:space="0" w:color="auto"/>
            </w:tcBorders>
            <w:shd w:val="clear" w:color="auto" w:fill="auto"/>
            <w:noWrap/>
            <w:vAlign w:val="center"/>
          </w:tcPr>
          <w:p w14:paraId="191836CA"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http://www.synbratechnology.nl/</w:t>
            </w:r>
          </w:p>
        </w:tc>
        <w:tc>
          <w:tcPr>
            <w:tcW w:w="2332" w:type="pct"/>
            <w:tcBorders>
              <w:top w:val="nil"/>
              <w:left w:val="nil"/>
              <w:bottom w:val="single" w:sz="4" w:space="0" w:color="auto"/>
              <w:right w:val="single" w:sz="4" w:space="0" w:color="auto"/>
            </w:tcBorders>
            <w:shd w:val="clear" w:color="auto" w:fill="auto"/>
            <w:noWrap/>
            <w:vAlign w:val="center"/>
          </w:tcPr>
          <w:p w14:paraId="50FA9103"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Manufacture of Styrex® Expandable Polystyrene (EPS) beads, BioFoam® Expandable Polylactic acid (PLA) and PS and PLA Compounds. The largest EPS recycler in Western Europe.</w:t>
            </w:r>
          </w:p>
        </w:tc>
      </w:tr>
      <w:tr w:rsidR="00894B59" w:rsidRPr="0012288C" w14:paraId="5ED7F7AE"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2CA52823"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Total Corbion PLA</w:t>
            </w:r>
          </w:p>
        </w:tc>
        <w:tc>
          <w:tcPr>
            <w:tcW w:w="531" w:type="pct"/>
            <w:tcBorders>
              <w:top w:val="nil"/>
              <w:left w:val="nil"/>
              <w:bottom w:val="single" w:sz="4" w:space="0" w:color="auto"/>
              <w:right w:val="single" w:sz="4" w:space="0" w:color="auto"/>
            </w:tcBorders>
            <w:shd w:val="clear" w:color="auto" w:fill="auto"/>
            <w:noWrap/>
            <w:vAlign w:val="center"/>
          </w:tcPr>
          <w:p w14:paraId="57019E15"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Netherlands</w:t>
            </w:r>
          </w:p>
        </w:tc>
        <w:tc>
          <w:tcPr>
            <w:tcW w:w="1111" w:type="pct"/>
            <w:tcBorders>
              <w:top w:val="nil"/>
              <w:left w:val="nil"/>
              <w:bottom w:val="single" w:sz="4" w:space="0" w:color="auto"/>
              <w:right w:val="single" w:sz="4" w:space="0" w:color="auto"/>
            </w:tcBorders>
            <w:shd w:val="clear" w:color="auto" w:fill="auto"/>
            <w:noWrap/>
            <w:vAlign w:val="center"/>
          </w:tcPr>
          <w:p w14:paraId="741A5D86"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https://www.totalenergies-corbion.com/</w:t>
            </w:r>
          </w:p>
        </w:tc>
        <w:tc>
          <w:tcPr>
            <w:tcW w:w="2332" w:type="pct"/>
            <w:tcBorders>
              <w:top w:val="nil"/>
              <w:left w:val="nil"/>
              <w:bottom w:val="single" w:sz="4" w:space="0" w:color="auto"/>
              <w:right w:val="single" w:sz="4" w:space="0" w:color="auto"/>
            </w:tcBorders>
            <w:shd w:val="clear" w:color="auto" w:fill="auto"/>
            <w:noWrap/>
            <w:vAlign w:val="center"/>
          </w:tcPr>
          <w:p w14:paraId="3282CBFA"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Focus on Poly Lactic Acid (PLA) and lactide monomers. Developed a high heat resistant solution for PLA-based bioplastics.</w:t>
            </w:r>
          </w:p>
        </w:tc>
      </w:tr>
      <w:tr w:rsidR="00894B59" w:rsidRPr="0012288C" w14:paraId="64ECEE66"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E45C174"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Trineso</w:t>
            </w:r>
          </w:p>
        </w:tc>
        <w:tc>
          <w:tcPr>
            <w:tcW w:w="531" w:type="pct"/>
            <w:tcBorders>
              <w:top w:val="nil"/>
              <w:left w:val="nil"/>
              <w:bottom w:val="single" w:sz="4" w:space="0" w:color="auto"/>
              <w:right w:val="single" w:sz="4" w:space="0" w:color="auto"/>
            </w:tcBorders>
            <w:shd w:val="clear" w:color="auto" w:fill="auto"/>
            <w:noWrap/>
            <w:vAlign w:val="center"/>
          </w:tcPr>
          <w:p w14:paraId="751B408D"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USA</w:t>
            </w:r>
          </w:p>
        </w:tc>
        <w:tc>
          <w:tcPr>
            <w:tcW w:w="1111" w:type="pct"/>
            <w:tcBorders>
              <w:top w:val="nil"/>
              <w:left w:val="nil"/>
              <w:bottom w:val="single" w:sz="4" w:space="0" w:color="auto"/>
              <w:right w:val="single" w:sz="4" w:space="0" w:color="auto"/>
            </w:tcBorders>
            <w:shd w:val="clear" w:color="auto" w:fill="auto"/>
            <w:noWrap/>
            <w:vAlign w:val="center"/>
          </w:tcPr>
          <w:p w14:paraId="31885104" w14:textId="77777777" w:rsidR="00894B59" w:rsidRPr="0012288C" w:rsidRDefault="00894B59" w:rsidP="00894B59">
            <w:pPr>
              <w:rPr>
                <w:rFonts w:ascii="Arial" w:eastAsia="Times New Roman" w:hAnsi="Arial" w:cs="Arial"/>
                <w:color w:val="0563C1"/>
                <w:sz w:val="16"/>
                <w:szCs w:val="16"/>
                <w:u w:val="single"/>
                <w:lang w:val="en-US" w:eastAsia="cs-CZ"/>
              </w:rPr>
            </w:pPr>
            <w:r w:rsidRPr="0012288C">
              <w:rPr>
                <w:rFonts w:ascii="Arial" w:eastAsia="Times New Roman" w:hAnsi="Arial" w:cs="Arial"/>
                <w:color w:val="0563C1"/>
                <w:sz w:val="16"/>
                <w:szCs w:val="16"/>
                <w:u w:val="single"/>
                <w:lang w:val="en-US" w:eastAsia="cs-CZ"/>
              </w:rPr>
              <w:t>https://www.trinseo.com/Products/Plastics/Products/Bioplastics</w:t>
            </w:r>
          </w:p>
        </w:tc>
        <w:tc>
          <w:tcPr>
            <w:tcW w:w="2332" w:type="pct"/>
            <w:tcBorders>
              <w:top w:val="nil"/>
              <w:left w:val="nil"/>
              <w:bottom w:val="single" w:sz="4" w:space="0" w:color="auto"/>
              <w:right w:val="single" w:sz="4" w:space="0" w:color="auto"/>
            </w:tcBorders>
            <w:shd w:val="clear" w:color="auto" w:fill="auto"/>
            <w:noWrap/>
            <w:vAlign w:val="center"/>
          </w:tcPr>
          <w:p w14:paraId="5598E097" w14:textId="77777777" w:rsidR="00894B59" w:rsidRPr="0012288C" w:rsidRDefault="00894B59" w:rsidP="00894B59">
            <w:pPr>
              <w:rPr>
                <w:rFonts w:ascii="Arial" w:eastAsia="Times New Roman" w:hAnsi="Arial" w:cs="Arial"/>
                <w:color w:val="000000"/>
                <w:sz w:val="16"/>
                <w:szCs w:val="16"/>
                <w:lang w:val="en-US" w:eastAsia="cs-CZ"/>
              </w:rPr>
            </w:pPr>
            <w:r w:rsidRPr="0012288C">
              <w:rPr>
                <w:rFonts w:ascii="Arial" w:eastAsia="Times New Roman" w:hAnsi="Arial" w:cs="Arial"/>
                <w:color w:val="000000"/>
                <w:sz w:val="16"/>
                <w:szCs w:val="16"/>
                <w:lang w:val="en-US" w:eastAsia="cs-CZ"/>
              </w:rPr>
              <w:t>Flagship STYRON™ Polystyrene, MAGNUM™ ABS, and TYRIL™ SAN resins with renewable content.</w:t>
            </w:r>
          </w:p>
        </w:tc>
      </w:tr>
    </w:tbl>
    <w:p w14:paraId="7082AE52" w14:textId="0801BE7C" w:rsidR="00894B59" w:rsidRPr="0012288C" w:rsidRDefault="00894B59" w:rsidP="00894B59">
      <w:pPr>
        <w:spacing w:before="120" w:after="120" w:line="276" w:lineRule="auto"/>
        <w:jc w:val="both"/>
        <w:rPr>
          <w:rFonts w:ascii="Arial" w:eastAsia="Cambria" w:hAnsi="Arial" w:cs="Arial"/>
          <w:sz w:val="18"/>
          <w:szCs w:val="16"/>
          <w:lang w:val="en-US" w:eastAsia="cs-CZ"/>
        </w:rPr>
      </w:pPr>
      <w:r w:rsidRPr="0012288C">
        <w:rPr>
          <w:rFonts w:ascii="Arial" w:eastAsia="Cambria" w:hAnsi="Arial" w:cs="Arial"/>
          <w:sz w:val="18"/>
          <w:szCs w:val="16"/>
          <w:lang w:val="en-US" w:eastAsia="cs-CZ"/>
        </w:rPr>
        <w:t xml:space="preserve">Source: Companies identified from market analyses, detailed info about the companies </w:t>
      </w:r>
      <w:r w:rsidR="00957D99" w:rsidRPr="0012288C">
        <w:rPr>
          <w:rFonts w:ascii="Arial" w:eastAsia="Cambria" w:hAnsi="Arial" w:cs="Arial"/>
          <w:sz w:val="18"/>
          <w:szCs w:val="16"/>
          <w:lang w:val="en-US" w:eastAsia="cs-CZ"/>
        </w:rPr>
        <w:t>compiled by</w:t>
      </w:r>
      <w:r w:rsidRPr="0012288C">
        <w:rPr>
          <w:rFonts w:ascii="Arial" w:eastAsia="Cambria" w:hAnsi="Arial" w:cs="Arial"/>
          <w:sz w:val="18"/>
          <w:szCs w:val="16"/>
          <w:lang w:val="en-US" w:eastAsia="cs-CZ"/>
        </w:rPr>
        <w:t xml:space="preserve"> </w:t>
      </w:r>
      <w:r w:rsidRPr="00F3782C">
        <w:rPr>
          <w:rFonts w:ascii="Arial" w:eastAsia="Cambria" w:hAnsi="Arial" w:cs="Arial"/>
          <w:sz w:val="18"/>
          <w:szCs w:val="16"/>
          <w:lang w:val="en-US" w:eastAsia="cs-CZ"/>
        </w:rPr>
        <w:t>desk</w:t>
      </w:r>
      <w:r w:rsidRPr="0012288C">
        <w:rPr>
          <w:rFonts w:ascii="Arial" w:eastAsia="Cambria" w:hAnsi="Arial" w:cs="Arial"/>
          <w:sz w:val="18"/>
          <w:szCs w:val="16"/>
          <w:lang w:val="en-US" w:eastAsia="cs-CZ"/>
        </w:rPr>
        <w:t xml:space="preserve"> research.</w:t>
      </w:r>
    </w:p>
    <w:p w14:paraId="2D0FA8A8" w14:textId="77777777" w:rsidR="00540341" w:rsidRPr="0012288C" w:rsidRDefault="00540341">
      <w:pPr>
        <w:rPr>
          <w:rFonts w:ascii="Arial" w:eastAsia="Yu Gothic Light" w:hAnsi="Arial" w:cs="Arial"/>
          <w:b/>
          <w:color w:val="006385"/>
          <w:sz w:val="36"/>
          <w:szCs w:val="32"/>
          <w:lang w:val="en-US" w:eastAsia="cs-CZ"/>
        </w:rPr>
      </w:pPr>
      <w:r w:rsidRPr="0012288C">
        <w:rPr>
          <w:rFonts w:ascii="Arial" w:hAnsi="Arial" w:cs="Arial"/>
          <w:lang w:val="en-US"/>
        </w:rPr>
        <w:br w:type="page"/>
      </w:r>
    </w:p>
    <w:p w14:paraId="7CA49DE2" w14:textId="3863FACE" w:rsidR="007D5170" w:rsidRPr="0012288C" w:rsidRDefault="00894B59" w:rsidP="0012288C">
      <w:pPr>
        <w:pStyle w:val="title1"/>
        <w:numPr>
          <w:ilvl w:val="0"/>
          <w:numId w:val="49"/>
        </w:numPr>
        <w:rPr>
          <w:rFonts w:ascii="Arial" w:hAnsi="Arial" w:cs="Arial"/>
          <w:lang w:val="en-US"/>
        </w:rPr>
      </w:pPr>
      <w:bookmarkStart w:id="15" w:name="_Toc141092344"/>
      <w:r w:rsidRPr="1A4F58A8">
        <w:rPr>
          <w:rFonts w:ascii="Arial" w:hAnsi="Arial" w:cs="Arial"/>
          <w:lang w:val="en-US"/>
        </w:rPr>
        <w:lastRenderedPageBreak/>
        <w:t>Competitor Analysis</w:t>
      </w:r>
      <w:bookmarkEnd w:id="15"/>
    </w:p>
    <w:p w14:paraId="6EB9ADAC" w14:textId="57F0DF16" w:rsidR="009F0859" w:rsidRPr="0012288C" w:rsidRDefault="009F0859" w:rsidP="0012288C">
      <w:pPr>
        <w:shd w:val="clear" w:color="auto" w:fill="D5DCE4" w:themeFill="text2" w:themeFillTint="33"/>
        <w:spacing w:before="120" w:line="276" w:lineRule="auto"/>
        <w:jc w:val="both"/>
        <w:rPr>
          <w:rFonts w:ascii="Arial" w:eastAsia="Cambria" w:hAnsi="Arial" w:cs="Arial"/>
          <w:b/>
          <w:bCs/>
          <w:i/>
          <w:iCs/>
          <w:color w:val="44546A" w:themeColor="text2"/>
          <w:szCs w:val="22"/>
          <w:lang w:val="en-US" w:eastAsia="cs-CZ"/>
        </w:rPr>
      </w:pPr>
      <w:r w:rsidRPr="0012288C">
        <w:rPr>
          <w:rFonts w:ascii="Arial" w:eastAsia="Cambria" w:hAnsi="Arial" w:cs="Arial"/>
          <w:b/>
          <w:bCs/>
          <w:i/>
          <w:iCs/>
          <w:color w:val="44546A" w:themeColor="text2"/>
          <w:szCs w:val="22"/>
          <w:lang w:val="en-US" w:eastAsia="cs-CZ"/>
        </w:rPr>
        <w:t>ANALYSIS TIP</w:t>
      </w:r>
    </w:p>
    <w:p w14:paraId="06E49DC6" w14:textId="73209D42" w:rsidR="00B37AE6" w:rsidRPr="00AC57CC" w:rsidRDefault="00AC57CC" w:rsidP="009F0859">
      <w:pPr>
        <w:shd w:val="clear" w:color="auto" w:fill="D5DCE4" w:themeFill="text2" w:themeFillTint="33"/>
        <w:spacing w:before="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This section identifies competitors for the technology in question. </w:t>
      </w:r>
      <w:r w:rsidR="00B37AE6" w:rsidRPr="00F3782C">
        <w:rPr>
          <w:rFonts w:ascii="Arial" w:eastAsia="Cambria" w:hAnsi="Arial" w:cs="Arial"/>
          <w:i/>
          <w:iCs/>
          <w:sz w:val="22"/>
          <w:szCs w:val="22"/>
          <w:lang w:val="en-US" w:eastAsia="cs-CZ"/>
        </w:rPr>
        <w:t xml:space="preserve">For the competitor analysis, </w:t>
      </w:r>
      <w:r w:rsidR="00D02EE2">
        <w:rPr>
          <w:rFonts w:ascii="Arial" w:eastAsia="Cambria" w:hAnsi="Arial" w:cs="Arial"/>
          <w:i/>
          <w:iCs/>
          <w:sz w:val="22"/>
          <w:szCs w:val="22"/>
          <w:lang w:val="en-US" w:eastAsia="cs-CZ"/>
        </w:rPr>
        <w:t xml:space="preserve">you may select </w:t>
      </w:r>
      <w:r w:rsidR="00B37AE6" w:rsidRPr="00F3782C">
        <w:rPr>
          <w:rFonts w:ascii="Arial" w:eastAsia="Cambria" w:hAnsi="Arial" w:cs="Arial"/>
          <w:i/>
          <w:iCs/>
          <w:sz w:val="22"/>
          <w:szCs w:val="22"/>
          <w:lang w:val="en-US" w:eastAsia="cs-CZ"/>
        </w:rPr>
        <w:t>entities using two approaches</w:t>
      </w:r>
      <w:r w:rsidR="00B976D7">
        <w:rPr>
          <w:rFonts w:ascii="Arial" w:eastAsia="Cambria" w:hAnsi="Arial" w:cs="Arial"/>
          <w:bCs/>
          <w:i/>
          <w:iCs/>
          <w:sz w:val="22"/>
          <w:szCs w:val="22"/>
          <w:lang w:val="en-US" w:eastAsia="cs-CZ"/>
        </w:rPr>
        <w:t>.</w:t>
      </w:r>
      <w:r w:rsidR="00B37AE6" w:rsidRPr="00F3782C">
        <w:rPr>
          <w:rFonts w:ascii="Arial" w:eastAsia="Cambria" w:hAnsi="Arial" w:cs="Arial"/>
          <w:bCs/>
          <w:i/>
          <w:iCs/>
          <w:sz w:val="22"/>
          <w:szCs w:val="22"/>
          <w:lang w:val="en-US" w:eastAsia="cs-CZ"/>
        </w:rPr>
        <w:t xml:space="preserve"> </w:t>
      </w:r>
      <w:r w:rsidR="00B976D7">
        <w:rPr>
          <w:rFonts w:ascii="Arial" w:eastAsia="Cambria" w:hAnsi="Arial" w:cs="Arial"/>
          <w:bCs/>
          <w:i/>
          <w:iCs/>
          <w:sz w:val="22"/>
          <w:szCs w:val="22"/>
          <w:lang w:val="en-US" w:eastAsia="cs-CZ"/>
        </w:rPr>
        <w:t>F</w:t>
      </w:r>
      <w:r w:rsidR="00B37AE6" w:rsidRPr="00F3782C">
        <w:rPr>
          <w:rFonts w:ascii="Arial" w:eastAsia="Cambria" w:hAnsi="Arial" w:cs="Arial"/>
          <w:bCs/>
          <w:i/>
          <w:iCs/>
          <w:sz w:val="22"/>
          <w:szCs w:val="22"/>
          <w:lang w:val="en-US" w:eastAsia="cs-CZ"/>
        </w:rPr>
        <w:t xml:space="preserve">irst, </w:t>
      </w:r>
      <w:r w:rsidR="00D02EE2">
        <w:rPr>
          <w:rFonts w:ascii="Arial" w:eastAsia="Cambria" w:hAnsi="Arial" w:cs="Arial"/>
          <w:bCs/>
          <w:i/>
          <w:iCs/>
          <w:sz w:val="22"/>
          <w:szCs w:val="22"/>
          <w:lang w:val="en-US" w:eastAsia="cs-CZ"/>
        </w:rPr>
        <w:t xml:space="preserve">identify </w:t>
      </w:r>
      <w:r w:rsidR="00B37AE6" w:rsidRPr="00F3782C">
        <w:rPr>
          <w:rFonts w:ascii="Arial" w:eastAsia="Cambria" w:hAnsi="Arial" w:cs="Arial"/>
          <w:bCs/>
          <w:i/>
          <w:iCs/>
          <w:sz w:val="22"/>
          <w:szCs w:val="22"/>
          <w:lang w:val="en-US" w:eastAsia="cs-CZ"/>
        </w:rPr>
        <w:t xml:space="preserve">the most valuable patent holders </w:t>
      </w:r>
      <w:r w:rsidR="0058339E">
        <w:rPr>
          <w:rFonts w:ascii="Arial" w:eastAsia="Cambria" w:hAnsi="Arial" w:cs="Arial"/>
          <w:bCs/>
          <w:i/>
          <w:iCs/>
          <w:sz w:val="22"/>
          <w:szCs w:val="22"/>
          <w:lang w:val="en-US" w:eastAsia="cs-CZ"/>
        </w:rPr>
        <w:t>for the technology</w:t>
      </w:r>
      <w:r w:rsidR="00B37AE6" w:rsidRPr="00F3782C">
        <w:rPr>
          <w:rFonts w:ascii="Arial" w:eastAsia="Cambria" w:hAnsi="Arial" w:cs="Arial"/>
          <w:bCs/>
          <w:i/>
          <w:iCs/>
          <w:sz w:val="22"/>
          <w:szCs w:val="22"/>
          <w:lang w:val="en-US" w:eastAsia="cs-CZ"/>
        </w:rPr>
        <w:t>. Second</w:t>
      </w:r>
      <w:r w:rsidR="00D02EE2">
        <w:rPr>
          <w:rFonts w:ascii="Arial" w:eastAsia="Cambria" w:hAnsi="Arial" w:cs="Arial"/>
          <w:bCs/>
          <w:i/>
          <w:iCs/>
          <w:sz w:val="22"/>
          <w:szCs w:val="22"/>
          <w:lang w:val="en-US" w:eastAsia="cs-CZ"/>
        </w:rPr>
        <w:t>, identify</w:t>
      </w:r>
      <w:r w:rsidR="00B37AE6" w:rsidRPr="00F3782C">
        <w:rPr>
          <w:rFonts w:ascii="Arial" w:eastAsia="Cambria" w:hAnsi="Arial" w:cs="Arial"/>
          <w:bCs/>
          <w:i/>
          <w:iCs/>
          <w:sz w:val="22"/>
          <w:szCs w:val="22"/>
          <w:lang w:val="en-US" w:eastAsia="cs-CZ"/>
        </w:rPr>
        <w:t xml:space="preserve"> companies that own the most similar solutions based on semantic similarity to the subject technology. </w:t>
      </w:r>
    </w:p>
    <w:p w14:paraId="5249EC79" w14:textId="6DB9F384" w:rsidR="007D5170" w:rsidRPr="0012288C" w:rsidRDefault="007D5170" w:rsidP="009F0859">
      <w:pPr>
        <w:shd w:val="clear" w:color="auto" w:fill="D5DCE4" w:themeFill="text2" w:themeFillTint="33"/>
        <w:spacing w:before="120" w:line="276" w:lineRule="auto"/>
        <w:jc w:val="both"/>
        <w:rPr>
          <w:rFonts w:ascii="Arial" w:eastAsia="Cambria" w:hAnsi="Arial" w:cs="Arial"/>
          <w:bCs/>
          <w:i/>
          <w:iCs/>
          <w:sz w:val="22"/>
          <w:szCs w:val="22"/>
          <w:lang w:val="en-US" w:eastAsia="cs-CZ"/>
        </w:rPr>
      </w:pPr>
      <w:r w:rsidRPr="0012288C">
        <w:rPr>
          <w:rFonts w:ascii="Arial" w:eastAsia="Cambria" w:hAnsi="Arial" w:cs="Arial"/>
          <w:bCs/>
          <w:i/>
          <w:iCs/>
          <w:sz w:val="22"/>
          <w:szCs w:val="22"/>
          <w:lang w:val="en-US" w:eastAsia="cs-CZ"/>
        </w:rPr>
        <w:t>Competitors can be identified using Patsnap features</w:t>
      </w:r>
      <w:r w:rsidR="000B1C41">
        <w:rPr>
          <w:rFonts w:ascii="Arial" w:eastAsia="Cambria" w:hAnsi="Arial" w:cs="Arial"/>
          <w:bCs/>
          <w:i/>
          <w:iCs/>
          <w:sz w:val="22"/>
          <w:szCs w:val="22"/>
          <w:lang w:val="en-US" w:eastAsia="cs-CZ"/>
        </w:rPr>
        <w:t xml:space="preserve"> such as</w:t>
      </w:r>
      <w:r w:rsidRPr="0012288C">
        <w:rPr>
          <w:rFonts w:ascii="Arial" w:eastAsia="Cambria" w:hAnsi="Arial" w:cs="Arial"/>
          <w:bCs/>
          <w:i/>
          <w:iCs/>
          <w:sz w:val="22"/>
          <w:szCs w:val="22"/>
          <w:lang w:val="en-US" w:eastAsia="cs-CZ"/>
        </w:rPr>
        <w:t xml:space="preserve"> the most valuable and most similar patents to the assessed technology/product. </w:t>
      </w:r>
      <w:r w:rsidR="00C72A36" w:rsidRPr="00942D6A">
        <w:rPr>
          <w:rFonts w:ascii="Arial" w:eastAsia="Cambria" w:hAnsi="Arial" w:cs="Arial"/>
          <w:bCs/>
          <w:i/>
          <w:iCs/>
          <w:sz w:val="22"/>
          <w:szCs w:val="22"/>
          <w:lang w:val="en-US" w:eastAsia="cs-CZ"/>
        </w:rPr>
        <w:t xml:space="preserve">Patsnap </w:t>
      </w:r>
      <w:r w:rsidR="00C72A36">
        <w:rPr>
          <w:rFonts w:ascii="Arial" w:eastAsia="Cambria" w:hAnsi="Arial" w:cs="Arial"/>
          <w:bCs/>
          <w:i/>
          <w:iCs/>
          <w:sz w:val="22"/>
          <w:szCs w:val="22"/>
          <w:lang w:val="en-US" w:eastAsia="cs-CZ"/>
        </w:rPr>
        <w:t>estimates</w:t>
      </w:r>
      <w:r w:rsidR="00C72A36" w:rsidRPr="00942D6A">
        <w:rPr>
          <w:rFonts w:ascii="Arial" w:eastAsia="Cambria" w:hAnsi="Arial" w:cs="Arial"/>
          <w:bCs/>
          <w:i/>
          <w:iCs/>
          <w:sz w:val="22"/>
          <w:szCs w:val="22"/>
          <w:lang w:val="en-US" w:eastAsia="cs-CZ"/>
        </w:rPr>
        <w:t xml:space="preserve"> the market value of a patent based on available data</w:t>
      </w:r>
      <w:r w:rsidR="00C72A36">
        <w:rPr>
          <w:rFonts w:ascii="Arial" w:eastAsia="Cambria" w:hAnsi="Arial" w:cs="Arial"/>
          <w:bCs/>
          <w:i/>
          <w:iCs/>
          <w:sz w:val="22"/>
          <w:szCs w:val="22"/>
          <w:lang w:val="en-US" w:eastAsia="cs-CZ"/>
        </w:rPr>
        <w:t xml:space="preserve"> using over </w:t>
      </w:r>
      <w:r w:rsidR="00C72A36" w:rsidRPr="00942D6A">
        <w:rPr>
          <w:rFonts w:ascii="Arial" w:eastAsia="Cambria" w:hAnsi="Arial" w:cs="Arial"/>
          <w:bCs/>
          <w:i/>
          <w:iCs/>
          <w:sz w:val="22"/>
          <w:szCs w:val="22"/>
          <w:lang w:val="en-US" w:eastAsia="cs-CZ"/>
        </w:rPr>
        <w:t xml:space="preserve">80 indicators that </w:t>
      </w:r>
      <w:r w:rsidR="00C72A36">
        <w:rPr>
          <w:rFonts w:ascii="Arial" w:eastAsia="Cambria" w:hAnsi="Arial" w:cs="Arial"/>
          <w:bCs/>
          <w:i/>
          <w:iCs/>
          <w:sz w:val="22"/>
          <w:szCs w:val="22"/>
          <w:lang w:val="en-US" w:eastAsia="cs-CZ"/>
        </w:rPr>
        <w:t>are relevant for</w:t>
      </w:r>
      <w:r w:rsidR="00C72A36" w:rsidRPr="00942D6A">
        <w:rPr>
          <w:rFonts w:ascii="Arial" w:eastAsia="Cambria" w:hAnsi="Arial" w:cs="Arial"/>
          <w:bCs/>
          <w:i/>
          <w:iCs/>
          <w:sz w:val="22"/>
          <w:szCs w:val="22"/>
          <w:lang w:val="en-US" w:eastAsia="cs-CZ"/>
        </w:rPr>
        <w:t xml:space="preserve"> market value. These include citation performance, patent family size, geographic coverage, patent age, legal status of the patent, as well as indicators calculated from historical patent transaction data.</w:t>
      </w:r>
      <w:r w:rsidR="00C72A36">
        <w:rPr>
          <w:rFonts w:ascii="Arial" w:eastAsia="Cambria" w:hAnsi="Arial" w:cs="Arial"/>
          <w:bCs/>
          <w:i/>
          <w:iCs/>
          <w:sz w:val="22"/>
          <w:szCs w:val="22"/>
          <w:lang w:val="en-US" w:eastAsia="cs-CZ"/>
        </w:rPr>
        <w:t xml:space="preserve"> </w:t>
      </w:r>
      <w:r w:rsidR="00C72A36" w:rsidRPr="00F3782C">
        <w:rPr>
          <w:rFonts w:ascii="Arial" w:eastAsia="Cambria" w:hAnsi="Arial" w:cs="Arial"/>
          <w:bCs/>
          <w:i/>
          <w:iCs/>
          <w:sz w:val="22"/>
          <w:szCs w:val="22"/>
          <w:lang w:val="en-US" w:eastAsia="cs-CZ"/>
        </w:rPr>
        <w:t>When using Patsnap, click on the patent number to learn about the patented technology in more detail, including patent claims.</w:t>
      </w:r>
      <w:r w:rsidR="00C72A36">
        <w:rPr>
          <w:rFonts w:ascii="Arial" w:eastAsia="Cambria" w:hAnsi="Arial" w:cs="Arial"/>
          <w:bCs/>
          <w:i/>
          <w:iCs/>
          <w:sz w:val="22"/>
          <w:szCs w:val="22"/>
          <w:lang w:val="en-US" w:eastAsia="cs-CZ"/>
        </w:rPr>
        <w:t xml:space="preserve"> </w:t>
      </w:r>
      <w:r w:rsidRPr="0012288C">
        <w:rPr>
          <w:rFonts w:ascii="Arial" w:eastAsia="Cambria" w:hAnsi="Arial" w:cs="Arial"/>
          <w:bCs/>
          <w:i/>
          <w:iCs/>
          <w:sz w:val="22"/>
          <w:szCs w:val="22"/>
          <w:lang w:val="en-US" w:eastAsia="cs-CZ"/>
        </w:rPr>
        <w:t xml:space="preserve">Espacenet does not offer the same level of detail, however it is possible to identify top patent assignees, as described in </w:t>
      </w:r>
      <w:r w:rsidR="009F0859" w:rsidRPr="0012288C">
        <w:rPr>
          <w:rFonts w:ascii="Arial" w:eastAsia="Cambria" w:hAnsi="Arial" w:cs="Arial"/>
          <w:bCs/>
          <w:i/>
          <w:iCs/>
          <w:sz w:val="22"/>
          <w:szCs w:val="22"/>
          <w:lang w:val="en-US" w:eastAsia="cs-CZ"/>
        </w:rPr>
        <w:t>section</w:t>
      </w:r>
      <w:r w:rsidRPr="0012288C">
        <w:rPr>
          <w:rFonts w:ascii="Arial" w:eastAsia="Cambria" w:hAnsi="Arial" w:cs="Arial"/>
          <w:bCs/>
          <w:i/>
          <w:iCs/>
          <w:sz w:val="22"/>
          <w:szCs w:val="22"/>
          <w:lang w:val="en-US" w:eastAsia="cs-CZ"/>
        </w:rPr>
        <w:t xml:space="preserve"> </w:t>
      </w:r>
      <w:r w:rsidR="009F0859" w:rsidRPr="0012288C">
        <w:rPr>
          <w:rFonts w:ascii="Arial" w:eastAsia="Cambria" w:hAnsi="Arial" w:cs="Arial"/>
          <w:bCs/>
          <w:i/>
          <w:iCs/>
          <w:sz w:val="22"/>
          <w:szCs w:val="22"/>
          <w:lang w:val="en-US" w:eastAsia="cs-CZ"/>
        </w:rPr>
        <w:t>1</w:t>
      </w:r>
      <w:r w:rsidRPr="0012288C">
        <w:rPr>
          <w:rFonts w:ascii="Arial" w:eastAsia="Cambria" w:hAnsi="Arial" w:cs="Arial"/>
          <w:bCs/>
          <w:i/>
          <w:iCs/>
          <w:sz w:val="22"/>
          <w:szCs w:val="22"/>
          <w:lang w:val="en-US" w:eastAsia="cs-CZ"/>
        </w:rPr>
        <w:t>.</w:t>
      </w:r>
      <w:r w:rsidR="009F0859" w:rsidRPr="0012288C">
        <w:rPr>
          <w:rFonts w:ascii="Arial" w:eastAsia="Cambria" w:hAnsi="Arial" w:cs="Arial"/>
          <w:bCs/>
          <w:i/>
          <w:iCs/>
          <w:sz w:val="22"/>
          <w:szCs w:val="22"/>
          <w:lang w:val="en-US" w:eastAsia="cs-CZ"/>
        </w:rPr>
        <w:t>a</w:t>
      </w:r>
      <w:r w:rsidRPr="0012288C">
        <w:rPr>
          <w:rFonts w:ascii="Arial" w:eastAsia="Cambria" w:hAnsi="Arial" w:cs="Arial"/>
          <w:bCs/>
          <w:i/>
          <w:iCs/>
          <w:sz w:val="22"/>
          <w:szCs w:val="22"/>
          <w:lang w:val="en-US" w:eastAsia="cs-CZ"/>
        </w:rPr>
        <w:t>.</w:t>
      </w:r>
      <w:r w:rsidR="00942D6A">
        <w:rPr>
          <w:rFonts w:ascii="Arial" w:eastAsia="Cambria" w:hAnsi="Arial" w:cs="Arial"/>
          <w:bCs/>
          <w:i/>
          <w:iCs/>
          <w:sz w:val="22"/>
          <w:szCs w:val="22"/>
          <w:lang w:val="en-US" w:eastAsia="cs-CZ"/>
        </w:rPr>
        <w:t xml:space="preserve"> </w:t>
      </w:r>
    </w:p>
    <w:p w14:paraId="55C4F667" w14:textId="78FAB788" w:rsidR="00894B59" w:rsidRPr="0012288C" w:rsidRDefault="00894B59" w:rsidP="00894B59">
      <w:pPr>
        <w:spacing w:before="120" w:line="276" w:lineRule="auto"/>
        <w:jc w:val="both"/>
        <w:rPr>
          <w:rFonts w:ascii="Arial" w:eastAsia="Cambria" w:hAnsi="Arial" w:cs="Arial"/>
          <w:bCs/>
          <w:sz w:val="22"/>
          <w:szCs w:val="22"/>
          <w:lang w:val="en-US" w:eastAsia="cs-CZ"/>
        </w:rPr>
      </w:pPr>
    </w:p>
    <w:p w14:paraId="002DBA11" w14:textId="3CD88E8F" w:rsidR="00894B59" w:rsidRPr="0012288C" w:rsidRDefault="00894B59" w:rsidP="1A4F58A8">
      <w:pPr>
        <w:spacing w:before="120" w:line="276" w:lineRule="auto"/>
        <w:jc w:val="both"/>
        <w:rPr>
          <w:rFonts w:ascii="Arial" w:eastAsia="Cambria" w:hAnsi="Arial" w:cs="Arial"/>
          <w:sz w:val="22"/>
          <w:szCs w:val="22"/>
          <w:lang w:val="en-US" w:eastAsia="cs-CZ"/>
        </w:rPr>
      </w:pPr>
      <w:r w:rsidRPr="1A4F58A8">
        <w:rPr>
          <w:rFonts w:ascii="Arial" w:eastAsia="Cambria" w:hAnsi="Arial" w:cs="Arial"/>
          <w:b/>
          <w:bCs/>
          <w:sz w:val="22"/>
          <w:szCs w:val="22"/>
          <w:lang w:val="en-US" w:eastAsia="cs-CZ"/>
        </w:rPr>
        <w:t xml:space="preserve">European companies </w:t>
      </w:r>
      <w:r w:rsidR="00C72A36" w:rsidRPr="1A4F58A8">
        <w:rPr>
          <w:rFonts w:ascii="Arial" w:eastAsia="Cambria" w:hAnsi="Arial" w:cs="Arial"/>
          <w:b/>
          <w:bCs/>
          <w:sz w:val="22"/>
          <w:szCs w:val="22"/>
          <w:lang w:val="en-US" w:eastAsia="cs-CZ"/>
        </w:rPr>
        <w:t>own</w:t>
      </w:r>
      <w:r w:rsidRPr="1A4F58A8">
        <w:rPr>
          <w:rFonts w:ascii="Arial" w:eastAsia="Cambria" w:hAnsi="Arial" w:cs="Arial"/>
          <w:b/>
          <w:bCs/>
          <w:sz w:val="22"/>
          <w:szCs w:val="22"/>
          <w:lang w:val="en-US" w:eastAsia="cs-CZ"/>
        </w:rPr>
        <w:t xml:space="preserve"> the most valuable</w:t>
      </w:r>
      <w:r w:rsidR="4FC261F3" w:rsidRPr="1A4F58A8">
        <w:rPr>
          <w:rFonts w:ascii="Arial" w:eastAsia="Cambria" w:hAnsi="Arial" w:cs="Arial"/>
          <w:b/>
          <w:bCs/>
          <w:sz w:val="22"/>
          <w:szCs w:val="22"/>
          <w:lang w:val="en-US" w:eastAsia="cs-CZ"/>
        </w:rPr>
        <w:t xml:space="preserve"> in-group</w:t>
      </w:r>
      <w:r w:rsidRPr="1A4F58A8">
        <w:rPr>
          <w:rFonts w:ascii="Arial" w:eastAsia="Cambria" w:hAnsi="Arial" w:cs="Arial"/>
          <w:b/>
          <w:bCs/>
          <w:sz w:val="22"/>
          <w:szCs w:val="22"/>
          <w:lang w:val="en-US" w:eastAsia="cs-CZ"/>
        </w:rPr>
        <w:t xml:space="preserve"> technologies</w:t>
      </w:r>
      <w:r w:rsidR="00106231" w:rsidRPr="1A4F58A8">
        <w:rPr>
          <w:rFonts w:ascii="Arial" w:eastAsia="Cambria" w:hAnsi="Arial" w:cs="Arial"/>
          <w:b/>
          <w:bCs/>
          <w:sz w:val="22"/>
          <w:szCs w:val="22"/>
          <w:lang w:val="en-US" w:eastAsia="cs-CZ"/>
        </w:rPr>
        <w:t xml:space="preserve">, while the most similar technologies are </w:t>
      </w:r>
      <w:r w:rsidR="00FF3802" w:rsidRPr="1A4F58A8">
        <w:rPr>
          <w:rFonts w:ascii="Arial" w:eastAsia="Cambria" w:hAnsi="Arial" w:cs="Arial"/>
          <w:b/>
          <w:bCs/>
          <w:sz w:val="22"/>
          <w:szCs w:val="22"/>
          <w:lang w:val="en-US" w:eastAsia="cs-CZ"/>
        </w:rPr>
        <w:t>patented</w:t>
      </w:r>
      <w:r w:rsidR="077EA07A" w:rsidRPr="1A4F58A8">
        <w:rPr>
          <w:rFonts w:ascii="Arial" w:eastAsia="Cambria" w:hAnsi="Arial" w:cs="Arial"/>
          <w:b/>
          <w:bCs/>
          <w:sz w:val="22"/>
          <w:szCs w:val="22"/>
          <w:lang w:val="en-US" w:eastAsia="cs-CZ"/>
        </w:rPr>
        <w:t xml:space="preserve"> elsewhere globally</w:t>
      </w:r>
      <w:r w:rsidRPr="1A4F58A8">
        <w:rPr>
          <w:rFonts w:ascii="Arial" w:eastAsia="Cambria" w:hAnsi="Arial" w:cs="Arial"/>
          <w:b/>
          <w:bCs/>
          <w:sz w:val="22"/>
          <w:szCs w:val="22"/>
          <w:lang w:val="en-US" w:eastAsia="cs-CZ"/>
        </w:rPr>
        <w:t>.</w:t>
      </w:r>
      <w:r w:rsidRPr="1A4F58A8">
        <w:rPr>
          <w:rFonts w:ascii="Arial" w:eastAsia="Cambria" w:hAnsi="Arial" w:cs="Arial"/>
          <w:sz w:val="22"/>
          <w:szCs w:val="22"/>
          <w:lang w:val="en-US" w:eastAsia="cs-CZ"/>
        </w:rPr>
        <w:t xml:space="preserve"> Besides two non-European patents</w:t>
      </w:r>
      <w:r w:rsidR="00272267" w:rsidRPr="1A4F58A8">
        <w:rPr>
          <w:rFonts w:ascii="Arial" w:eastAsia="Cambria" w:hAnsi="Arial" w:cs="Arial"/>
          <w:sz w:val="22"/>
          <w:szCs w:val="22"/>
          <w:lang w:val="en-US" w:eastAsia="cs-CZ"/>
        </w:rPr>
        <w:t>—</w:t>
      </w:r>
      <w:r w:rsidRPr="1A4F58A8">
        <w:rPr>
          <w:rFonts w:ascii="Arial" w:eastAsia="Cambria" w:hAnsi="Arial" w:cs="Arial"/>
          <w:sz w:val="22"/>
          <w:szCs w:val="22"/>
          <w:lang w:val="en-US" w:eastAsia="cs-CZ"/>
        </w:rPr>
        <w:t>US</w:t>
      </w:r>
      <w:r w:rsidR="002A56FD" w:rsidRPr="1A4F58A8">
        <w:rPr>
          <w:rFonts w:ascii="Arial" w:eastAsia="Cambria" w:hAnsi="Arial" w:cs="Arial"/>
          <w:sz w:val="22"/>
          <w:szCs w:val="22"/>
          <w:lang w:val="en-US" w:eastAsia="cs-CZ"/>
        </w:rPr>
        <w:t>A</w:t>
      </w:r>
      <w:r w:rsidRPr="1A4F58A8">
        <w:rPr>
          <w:rFonts w:ascii="Arial" w:eastAsia="Cambria" w:hAnsi="Arial" w:cs="Arial"/>
          <w:sz w:val="22"/>
          <w:szCs w:val="22"/>
          <w:lang w:val="en-US" w:eastAsia="cs-CZ"/>
        </w:rPr>
        <w:t xml:space="preserve"> and Israel</w:t>
      </w:r>
      <w:r w:rsidR="00272267" w:rsidRPr="1A4F58A8">
        <w:rPr>
          <w:rFonts w:ascii="Arial" w:eastAsia="Cambria" w:hAnsi="Arial" w:cs="Arial"/>
          <w:sz w:val="22"/>
          <w:szCs w:val="22"/>
          <w:lang w:val="en-US" w:eastAsia="cs-CZ"/>
        </w:rPr>
        <w:t>—</w:t>
      </w:r>
      <w:r w:rsidRPr="1A4F58A8">
        <w:rPr>
          <w:rFonts w:ascii="Arial" w:eastAsia="Cambria" w:hAnsi="Arial" w:cs="Arial"/>
          <w:sz w:val="22"/>
          <w:szCs w:val="22"/>
          <w:lang w:val="en-US" w:eastAsia="cs-CZ"/>
        </w:rPr>
        <w:t xml:space="preserve">the most valued patented technologies are held by European companies from Italy, Germany, and Finland. </w:t>
      </w:r>
    </w:p>
    <w:p w14:paraId="61706C40" w14:textId="357730BE" w:rsidR="00894B59" w:rsidRPr="0012288C" w:rsidRDefault="00E71CF1" w:rsidP="00894B59">
      <w:pPr>
        <w:spacing w:before="120" w:line="276" w:lineRule="auto"/>
        <w:rPr>
          <w:rFonts w:ascii="Arial" w:eastAsia="Cambria" w:hAnsi="Arial" w:cs="Arial"/>
          <w:b/>
          <w:noProof/>
          <w:color w:val="000000"/>
          <w:sz w:val="22"/>
          <w:szCs w:val="22"/>
          <w:lang w:val="en-US" w:eastAsia="cs-CZ"/>
        </w:rPr>
      </w:pPr>
      <w:bookmarkStart w:id="16" w:name="_Hlk119408369"/>
      <w:bookmarkStart w:id="17" w:name="_Toc119412308"/>
      <w:r w:rsidRPr="0012288C">
        <w:rPr>
          <w:rFonts w:ascii="Arial" w:eastAsia="Cambria" w:hAnsi="Arial" w:cs="Arial"/>
          <w:b/>
          <w:noProof/>
          <w:color w:val="000000"/>
          <w:sz w:val="22"/>
          <w:szCs w:val="22"/>
          <w:lang w:val="en-US" w:eastAsia="cs-CZ"/>
        </w:rPr>
        <w:t xml:space="preserve">Table </w:t>
      </w:r>
      <w:r w:rsidR="005A44B5">
        <w:rPr>
          <w:rFonts w:ascii="Arial" w:eastAsia="Cambria" w:hAnsi="Arial" w:cs="Arial"/>
          <w:b/>
          <w:noProof/>
          <w:color w:val="000000"/>
          <w:sz w:val="22"/>
          <w:szCs w:val="22"/>
          <w:lang w:val="en-US" w:eastAsia="cs-CZ"/>
        </w:rPr>
        <w:t>5</w:t>
      </w:r>
      <w:r w:rsidR="00894B59" w:rsidRPr="0012288C">
        <w:rPr>
          <w:rFonts w:ascii="Arial" w:eastAsia="Cambria" w:hAnsi="Arial" w:cs="Arial"/>
          <w:b/>
          <w:noProof/>
          <w:color w:val="000000"/>
          <w:sz w:val="22"/>
          <w:szCs w:val="22"/>
          <w:lang w:val="en-US" w:eastAsia="cs-CZ"/>
        </w:rPr>
        <w:t xml:space="preserve"> Highest </w:t>
      </w:r>
      <w:r w:rsidR="00FF3802">
        <w:rPr>
          <w:rFonts w:ascii="Arial" w:eastAsia="Cambria" w:hAnsi="Arial" w:cs="Arial"/>
          <w:b/>
          <w:noProof/>
          <w:color w:val="000000"/>
          <w:sz w:val="22"/>
          <w:szCs w:val="22"/>
          <w:lang w:val="en-US" w:eastAsia="cs-CZ"/>
        </w:rPr>
        <w:t>m</w:t>
      </w:r>
      <w:r w:rsidR="00894B59" w:rsidRPr="00F3782C">
        <w:rPr>
          <w:rFonts w:ascii="Arial" w:eastAsia="Cambria" w:hAnsi="Arial" w:cs="Arial"/>
          <w:b/>
          <w:noProof/>
          <w:color w:val="000000"/>
          <w:sz w:val="22"/>
          <w:szCs w:val="22"/>
          <w:lang w:val="en-US" w:eastAsia="cs-CZ"/>
        </w:rPr>
        <w:t>arket-</w:t>
      </w:r>
      <w:r w:rsidR="00FF3802">
        <w:rPr>
          <w:rFonts w:ascii="Arial" w:eastAsia="Cambria" w:hAnsi="Arial" w:cs="Arial"/>
          <w:b/>
          <w:noProof/>
          <w:color w:val="000000"/>
          <w:sz w:val="22"/>
          <w:szCs w:val="22"/>
          <w:lang w:val="en-US" w:eastAsia="cs-CZ"/>
        </w:rPr>
        <w:t>v</w:t>
      </w:r>
      <w:r w:rsidR="00894B59" w:rsidRPr="00F3782C">
        <w:rPr>
          <w:rFonts w:ascii="Arial" w:eastAsia="Cambria" w:hAnsi="Arial" w:cs="Arial"/>
          <w:b/>
          <w:noProof/>
          <w:color w:val="000000"/>
          <w:sz w:val="22"/>
          <w:szCs w:val="22"/>
          <w:lang w:val="en-US" w:eastAsia="cs-CZ"/>
        </w:rPr>
        <w:t xml:space="preserve">alued </w:t>
      </w:r>
      <w:r w:rsidR="00FF3802">
        <w:rPr>
          <w:rFonts w:ascii="Arial" w:eastAsia="Cambria" w:hAnsi="Arial" w:cs="Arial"/>
          <w:b/>
          <w:noProof/>
          <w:color w:val="000000"/>
          <w:sz w:val="22"/>
          <w:szCs w:val="22"/>
          <w:lang w:val="en-US" w:eastAsia="cs-CZ"/>
        </w:rPr>
        <w:t>p</w:t>
      </w:r>
      <w:r w:rsidR="00894B59" w:rsidRPr="00F3782C">
        <w:rPr>
          <w:rFonts w:ascii="Arial" w:eastAsia="Cambria" w:hAnsi="Arial" w:cs="Arial"/>
          <w:b/>
          <w:noProof/>
          <w:color w:val="000000"/>
          <w:sz w:val="22"/>
          <w:szCs w:val="22"/>
          <w:lang w:val="en-US" w:eastAsia="cs-CZ"/>
        </w:rPr>
        <w:t>atents</w:t>
      </w:r>
      <w:r w:rsidR="00894B59" w:rsidRPr="0012288C">
        <w:rPr>
          <w:rFonts w:ascii="Arial" w:eastAsia="Cambria" w:hAnsi="Arial" w:cs="Arial"/>
          <w:b/>
          <w:noProof/>
          <w:color w:val="000000"/>
          <w:sz w:val="22"/>
          <w:szCs w:val="22"/>
          <w:lang w:val="en-US" w:eastAsia="cs-CZ"/>
        </w:rPr>
        <w:t xml:space="preserve"> in the subject technology field</w:t>
      </w:r>
      <w:bookmarkEnd w:id="16"/>
      <w:bookmarkEnd w:id="17"/>
    </w:p>
    <w:tbl>
      <w:tblPr>
        <w:tblW w:w="5000" w:type="pct"/>
        <w:tblLayout w:type="fixed"/>
        <w:tblCellMar>
          <w:left w:w="70" w:type="dxa"/>
          <w:right w:w="70" w:type="dxa"/>
        </w:tblCellMar>
        <w:tblLook w:val="04A0" w:firstRow="1" w:lastRow="0" w:firstColumn="1" w:lastColumn="0" w:noHBand="0" w:noVBand="1"/>
      </w:tblPr>
      <w:tblGrid>
        <w:gridCol w:w="1435"/>
        <w:gridCol w:w="900"/>
        <w:gridCol w:w="3183"/>
        <w:gridCol w:w="1555"/>
        <w:gridCol w:w="1021"/>
        <w:gridCol w:w="960"/>
      </w:tblGrid>
      <w:tr w:rsidR="00894B59" w:rsidRPr="0012288C" w14:paraId="2B22A8C2" w14:textId="77777777" w:rsidTr="00FF3802">
        <w:trPr>
          <w:trHeight w:val="57"/>
        </w:trPr>
        <w:tc>
          <w:tcPr>
            <w:tcW w:w="79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0F5C12C"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Publication Number</w:t>
            </w:r>
          </w:p>
        </w:tc>
        <w:tc>
          <w:tcPr>
            <w:tcW w:w="497"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5F007A5E"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Application Year</w:t>
            </w:r>
          </w:p>
        </w:tc>
        <w:tc>
          <w:tcPr>
            <w:tcW w:w="1758"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06349A2"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Title</w:t>
            </w:r>
          </w:p>
        </w:tc>
        <w:tc>
          <w:tcPr>
            <w:tcW w:w="85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C0C8B63"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Current Assignee</w:t>
            </w:r>
          </w:p>
        </w:tc>
        <w:tc>
          <w:tcPr>
            <w:tcW w:w="564"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84C565E"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Current Assignee Country</w:t>
            </w:r>
          </w:p>
        </w:tc>
        <w:tc>
          <w:tcPr>
            <w:tcW w:w="530"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39A224C" w14:textId="4B1301D4"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Patent Valuation</w:t>
            </w:r>
            <w:r w:rsidR="00C72A36">
              <w:rPr>
                <w:rFonts w:ascii="Arial" w:eastAsia="Times New Roman" w:hAnsi="Arial" w:cs="Arial"/>
                <w:b/>
                <w:bCs/>
                <w:color w:val="000000"/>
                <w:sz w:val="18"/>
                <w:szCs w:val="18"/>
                <w:lang w:val="en-US" w:eastAsia="cs-CZ"/>
              </w:rPr>
              <w:t xml:space="preserve"> (USD)</w:t>
            </w:r>
          </w:p>
        </w:tc>
      </w:tr>
      <w:tr w:rsidR="00957D99" w:rsidRPr="0012288C" w14:paraId="73747047"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BB0EA93"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29" w:history="1">
              <w:r w:rsidR="00894B59" w:rsidRPr="0012288C">
                <w:rPr>
                  <w:rFonts w:ascii="Arial" w:eastAsia="Cambria" w:hAnsi="Arial" w:cs="Arial"/>
                  <w:color w:val="0000FF"/>
                  <w:sz w:val="18"/>
                  <w:szCs w:val="18"/>
                  <w:u w:val="single"/>
                  <w:lang w:val="en-US" w:eastAsia="cs-CZ"/>
                </w:rPr>
                <w:t>EP1697462B1</w:t>
              </w:r>
            </w:hyperlink>
          </w:p>
        </w:tc>
        <w:tc>
          <w:tcPr>
            <w:tcW w:w="497" w:type="pct"/>
            <w:tcBorders>
              <w:top w:val="nil"/>
              <w:left w:val="nil"/>
              <w:bottom w:val="single" w:sz="4" w:space="0" w:color="auto"/>
              <w:right w:val="single" w:sz="4" w:space="0" w:color="auto"/>
            </w:tcBorders>
            <w:shd w:val="clear" w:color="auto" w:fill="auto"/>
            <w:vAlign w:val="center"/>
            <w:hideMark/>
          </w:tcPr>
          <w:p w14:paraId="7D23E9E8"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2004</w:t>
            </w:r>
          </w:p>
        </w:tc>
        <w:tc>
          <w:tcPr>
            <w:tcW w:w="1758" w:type="pct"/>
            <w:tcBorders>
              <w:top w:val="nil"/>
              <w:left w:val="nil"/>
              <w:bottom w:val="single" w:sz="4" w:space="0" w:color="auto"/>
              <w:right w:val="single" w:sz="4" w:space="0" w:color="auto"/>
            </w:tcBorders>
            <w:shd w:val="clear" w:color="auto" w:fill="auto"/>
            <w:noWrap/>
            <w:vAlign w:val="center"/>
            <w:hideMark/>
          </w:tcPr>
          <w:p w14:paraId="65D167AF"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Polymer blends with improved rheology and improved unnotched impact strength</w:t>
            </w:r>
          </w:p>
        </w:tc>
        <w:tc>
          <w:tcPr>
            <w:tcW w:w="859" w:type="pct"/>
            <w:tcBorders>
              <w:top w:val="nil"/>
              <w:left w:val="nil"/>
              <w:bottom w:val="single" w:sz="4" w:space="0" w:color="auto"/>
              <w:right w:val="single" w:sz="4" w:space="0" w:color="auto"/>
            </w:tcBorders>
            <w:shd w:val="clear" w:color="auto" w:fill="auto"/>
            <w:noWrap/>
            <w:vAlign w:val="center"/>
            <w:hideMark/>
          </w:tcPr>
          <w:p w14:paraId="2D838EE6"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NOVAMONT SPA</w:t>
            </w:r>
          </w:p>
        </w:tc>
        <w:tc>
          <w:tcPr>
            <w:tcW w:w="564" w:type="pct"/>
            <w:tcBorders>
              <w:top w:val="nil"/>
              <w:left w:val="nil"/>
              <w:bottom w:val="single" w:sz="4" w:space="0" w:color="auto"/>
              <w:right w:val="single" w:sz="4" w:space="0" w:color="auto"/>
            </w:tcBorders>
            <w:shd w:val="clear" w:color="auto" w:fill="auto"/>
            <w:vAlign w:val="center"/>
            <w:hideMark/>
          </w:tcPr>
          <w:p w14:paraId="2B0DDDBB"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IT</w:t>
            </w:r>
          </w:p>
        </w:tc>
        <w:tc>
          <w:tcPr>
            <w:tcW w:w="530" w:type="pct"/>
            <w:tcBorders>
              <w:top w:val="nil"/>
              <w:left w:val="nil"/>
              <w:bottom w:val="single" w:sz="4" w:space="0" w:color="auto"/>
              <w:right w:val="single" w:sz="4" w:space="0" w:color="auto"/>
            </w:tcBorders>
            <w:shd w:val="clear" w:color="auto" w:fill="auto"/>
            <w:vAlign w:val="center"/>
            <w:hideMark/>
          </w:tcPr>
          <w:p w14:paraId="4E00100C" w14:textId="3339F1F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6,190,000</w:t>
            </w:r>
          </w:p>
        </w:tc>
      </w:tr>
      <w:tr w:rsidR="00957D99" w:rsidRPr="0012288C" w14:paraId="26078293"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5043E6A"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0" w:history="1">
              <w:r w:rsidR="00894B59" w:rsidRPr="0012288C">
                <w:rPr>
                  <w:rFonts w:ascii="Arial" w:eastAsia="Cambria" w:hAnsi="Arial" w:cs="Arial"/>
                  <w:color w:val="0000FF"/>
                  <w:sz w:val="18"/>
                  <w:szCs w:val="18"/>
                  <w:u w:val="single"/>
                  <w:lang w:val="en-US" w:eastAsia="cs-CZ"/>
                </w:rPr>
                <w:t>US9181010B2</w:t>
              </w:r>
            </w:hyperlink>
          </w:p>
        </w:tc>
        <w:tc>
          <w:tcPr>
            <w:tcW w:w="497" w:type="pct"/>
            <w:tcBorders>
              <w:top w:val="nil"/>
              <w:left w:val="nil"/>
              <w:bottom w:val="single" w:sz="4" w:space="0" w:color="auto"/>
              <w:right w:val="single" w:sz="4" w:space="0" w:color="auto"/>
            </w:tcBorders>
            <w:shd w:val="clear" w:color="auto" w:fill="auto"/>
            <w:vAlign w:val="center"/>
            <w:hideMark/>
          </w:tcPr>
          <w:p w14:paraId="1EDB54A2"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2011</w:t>
            </w:r>
          </w:p>
        </w:tc>
        <w:tc>
          <w:tcPr>
            <w:tcW w:w="1758" w:type="pct"/>
            <w:tcBorders>
              <w:top w:val="nil"/>
              <w:left w:val="nil"/>
              <w:bottom w:val="single" w:sz="4" w:space="0" w:color="auto"/>
              <w:right w:val="single" w:sz="4" w:space="0" w:color="auto"/>
            </w:tcBorders>
            <w:shd w:val="clear" w:color="auto" w:fill="auto"/>
            <w:noWrap/>
            <w:vAlign w:val="center"/>
            <w:hideMark/>
          </w:tcPr>
          <w:p w14:paraId="5F4A8272"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Heat-sealable biodegradable packaging material, a method for its manufacture, and a product package made from the material</w:t>
            </w:r>
          </w:p>
        </w:tc>
        <w:tc>
          <w:tcPr>
            <w:tcW w:w="859" w:type="pct"/>
            <w:tcBorders>
              <w:top w:val="nil"/>
              <w:left w:val="nil"/>
              <w:bottom w:val="single" w:sz="4" w:space="0" w:color="auto"/>
              <w:right w:val="single" w:sz="4" w:space="0" w:color="auto"/>
            </w:tcBorders>
            <w:shd w:val="clear" w:color="auto" w:fill="auto"/>
            <w:noWrap/>
            <w:vAlign w:val="center"/>
            <w:hideMark/>
          </w:tcPr>
          <w:p w14:paraId="487B4713"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STORA ENSO OYJ</w:t>
            </w:r>
          </w:p>
        </w:tc>
        <w:tc>
          <w:tcPr>
            <w:tcW w:w="564" w:type="pct"/>
            <w:tcBorders>
              <w:top w:val="nil"/>
              <w:left w:val="nil"/>
              <w:bottom w:val="single" w:sz="4" w:space="0" w:color="auto"/>
              <w:right w:val="single" w:sz="4" w:space="0" w:color="auto"/>
            </w:tcBorders>
            <w:shd w:val="clear" w:color="auto" w:fill="auto"/>
            <w:vAlign w:val="center"/>
            <w:hideMark/>
          </w:tcPr>
          <w:p w14:paraId="3C6280D0"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FI</w:t>
            </w:r>
          </w:p>
        </w:tc>
        <w:tc>
          <w:tcPr>
            <w:tcW w:w="530" w:type="pct"/>
            <w:tcBorders>
              <w:top w:val="nil"/>
              <w:left w:val="nil"/>
              <w:bottom w:val="single" w:sz="4" w:space="0" w:color="auto"/>
              <w:right w:val="single" w:sz="4" w:space="0" w:color="auto"/>
            </w:tcBorders>
            <w:shd w:val="clear" w:color="auto" w:fill="auto"/>
            <w:vAlign w:val="center"/>
            <w:hideMark/>
          </w:tcPr>
          <w:p w14:paraId="29F48E65" w14:textId="5104634D"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5,130,000</w:t>
            </w:r>
          </w:p>
        </w:tc>
      </w:tr>
      <w:tr w:rsidR="00957D99" w:rsidRPr="0012288C" w14:paraId="66BC49F0"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928F8A1"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1" w:history="1">
              <w:r w:rsidR="00894B59" w:rsidRPr="0012288C">
                <w:rPr>
                  <w:rFonts w:ascii="Arial" w:eastAsia="Cambria" w:hAnsi="Arial" w:cs="Arial"/>
                  <w:color w:val="0000FF"/>
                  <w:sz w:val="18"/>
                  <w:szCs w:val="18"/>
                  <w:u w:val="single"/>
                  <w:lang w:val="en-US" w:eastAsia="cs-CZ"/>
                </w:rPr>
                <w:t>US7368503B2</w:t>
              </w:r>
            </w:hyperlink>
          </w:p>
        </w:tc>
        <w:tc>
          <w:tcPr>
            <w:tcW w:w="497" w:type="pct"/>
            <w:tcBorders>
              <w:top w:val="nil"/>
              <w:left w:val="nil"/>
              <w:bottom w:val="single" w:sz="4" w:space="0" w:color="auto"/>
              <w:right w:val="single" w:sz="4" w:space="0" w:color="auto"/>
            </w:tcBorders>
            <w:shd w:val="clear" w:color="auto" w:fill="auto"/>
            <w:vAlign w:val="center"/>
            <w:hideMark/>
          </w:tcPr>
          <w:p w14:paraId="03D6E6F3"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2004</w:t>
            </w:r>
          </w:p>
        </w:tc>
        <w:tc>
          <w:tcPr>
            <w:tcW w:w="1758" w:type="pct"/>
            <w:tcBorders>
              <w:top w:val="nil"/>
              <w:left w:val="nil"/>
              <w:bottom w:val="single" w:sz="4" w:space="0" w:color="auto"/>
              <w:right w:val="single" w:sz="4" w:space="0" w:color="auto"/>
            </w:tcBorders>
            <w:shd w:val="clear" w:color="auto" w:fill="auto"/>
            <w:noWrap/>
            <w:vAlign w:val="center"/>
            <w:hideMark/>
          </w:tcPr>
          <w:p w14:paraId="66669D11"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Compatibilized blends of biodegradable polymers with improved rheology</w:t>
            </w:r>
          </w:p>
        </w:tc>
        <w:tc>
          <w:tcPr>
            <w:tcW w:w="859" w:type="pct"/>
            <w:tcBorders>
              <w:top w:val="nil"/>
              <w:left w:val="nil"/>
              <w:bottom w:val="single" w:sz="4" w:space="0" w:color="auto"/>
              <w:right w:val="single" w:sz="4" w:space="0" w:color="auto"/>
            </w:tcBorders>
            <w:shd w:val="clear" w:color="auto" w:fill="auto"/>
            <w:noWrap/>
            <w:vAlign w:val="center"/>
            <w:hideMark/>
          </w:tcPr>
          <w:p w14:paraId="09A47623"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NOVAMONT SPA</w:t>
            </w:r>
          </w:p>
        </w:tc>
        <w:tc>
          <w:tcPr>
            <w:tcW w:w="564" w:type="pct"/>
            <w:tcBorders>
              <w:top w:val="nil"/>
              <w:left w:val="nil"/>
              <w:bottom w:val="single" w:sz="4" w:space="0" w:color="auto"/>
              <w:right w:val="single" w:sz="4" w:space="0" w:color="auto"/>
            </w:tcBorders>
            <w:shd w:val="clear" w:color="auto" w:fill="auto"/>
            <w:vAlign w:val="center"/>
            <w:hideMark/>
          </w:tcPr>
          <w:p w14:paraId="0554D1D8"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IT</w:t>
            </w:r>
          </w:p>
        </w:tc>
        <w:tc>
          <w:tcPr>
            <w:tcW w:w="530" w:type="pct"/>
            <w:tcBorders>
              <w:top w:val="nil"/>
              <w:left w:val="nil"/>
              <w:bottom w:val="single" w:sz="4" w:space="0" w:color="auto"/>
              <w:right w:val="single" w:sz="4" w:space="0" w:color="auto"/>
            </w:tcBorders>
            <w:shd w:val="clear" w:color="auto" w:fill="auto"/>
            <w:vAlign w:val="center"/>
            <w:hideMark/>
          </w:tcPr>
          <w:p w14:paraId="2202F6A1" w14:textId="30626142"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5,120,000</w:t>
            </w:r>
          </w:p>
        </w:tc>
      </w:tr>
      <w:tr w:rsidR="00957D99" w:rsidRPr="0012288C" w14:paraId="38E3A710"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06D7904"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2" w:history="1">
              <w:r w:rsidR="00894B59" w:rsidRPr="0012288C">
                <w:rPr>
                  <w:rFonts w:ascii="Arial" w:eastAsia="Cambria" w:hAnsi="Arial" w:cs="Arial"/>
                  <w:color w:val="0000FF"/>
                  <w:sz w:val="18"/>
                  <w:szCs w:val="18"/>
                  <w:u w:val="single"/>
                  <w:lang w:val="en-US" w:eastAsia="cs-CZ"/>
                </w:rPr>
                <w:t>US20140110301A1</w:t>
              </w:r>
            </w:hyperlink>
          </w:p>
        </w:tc>
        <w:tc>
          <w:tcPr>
            <w:tcW w:w="497" w:type="pct"/>
            <w:tcBorders>
              <w:top w:val="nil"/>
              <w:left w:val="nil"/>
              <w:bottom w:val="single" w:sz="4" w:space="0" w:color="auto"/>
              <w:right w:val="single" w:sz="4" w:space="0" w:color="auto"/>
            </w:tcBorders>
            <w:shd w:val="clear" w:color="auto" w:fill="auto"/>
            <w:vAlign w:val="center"/>
            <w:hideMark/>
          </w:tcPr>
          <w:p w14:paraId="62C87FD1"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2013</w:t>
            </w:r>
          </w:p>
        </w:tc>
        <w:tc>
          <w:tcPr>
            <w:tcW w:w="1758" w:type="pct"/>
            <w:tcBorders>
              <w:top w:val="nil"/>
              <w:left w:val="nil"/>
              <w:bottom w:val="single" w:sz="4" w:space="0" w:color="auto"/>
              <w:right w:val="single" w:sz="4" w:space="0" w:color="auto"/>
            </w:tcBorders>
            <w:shd w:val="clear" w:color="auto" w:fill="auto"/>
            <w:noWrap/>
            <w:vAlign w:val="center"/>
            <w:hideMark/>
          </w:tcPr>
          <w:p w14:paraId="40DC6E4F"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Pvp copolymer for harsh chemical packaging</w:t>
            </w:r>
          </w:p>
        </w:tc>
        <w:tc>
          <w:tcPr>
            <w:tcW w:w="859" w:type="pct"/>
            <w:tcBorders>
              <w:top w:val="nil"/>
              <w:left w:val="nil"/>
              <w:bottom w:val="single" w:sz="4" w:space="0" w:color="auto"/>
              <w:right w:val="single" w:sz="4" w:space="0" w:color="auto"/>
            </w:tcBorders>
            <w:shd w:val="clear" w:color="auto" w:fill="auto"/>
            <w:noWrap/>
            <w:vAlign w:val="center"/>
            <w:hideMark/>
          </w:tcPr>
          <w:p w14:paraId="6380B06D"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SEKISUI SPECIALTY CHEMICALS AMERICA, LLC.</w:t>
            </w:r>
          </w:p>
        </w:tc>
        <w:tc>
          <w:tcPr>
            <w:tcW w:w="564" w:type="pct"/>
            <w:tcBorders>
              <w:top w:val="nil"/>
              <w:left w:val="nil"/>
              <w:bottom w:val="single" w:sz="4" w:space="0" w:color="auto"/>
              <w:right w:val="single" w:sz="4" w:space="0" w:color="auto"/>
            </w:tcBorders>
            <w:shd w:val="clear" w:color="auto" w:fill="auto"/>
            <w:vAlign w:val="center"/>
            <w:hideMark/>
          </w:tcPr>
          <w:p w14:paraId="5AFD3CBB"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US</w:t>
            </w:r>
          </w:p>
        </w:tc>
        <w:tc>
          <w:tcPr>
            <w:tcW w:w="530" w:type="pct"/>
            <w:tcBorders>
              <w:top w:val="nil"/>
              <w:left w:val="nil"/>
              <w:bottom w:val="single" w:sz="4" w:space="0" w:color="auto"/>
              <w:right w:val="single" w:sz="4" w:space="0" w:color="auto"/>
            </w:tcBorders>
            <w:shd w:val="clear" w:color="auto" w:fill="auto"/>
            <w:vAlign w:val="center"/>
            <w:hideMark/>
          </w:tcPr>
          <w:p w14:paraId="400FCACB" w14:textId="4939E41D"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4,550,000</w:t>
            </w:r>
          </w:p>
        </w:tc>
      </w:tr>
      <w:tr w:rsidR="00957D99" w:rsidRPr="0012288C" w14:paraId="08E67C41"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08CD813"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3" w:history="1">
              <w:r w:rsidR="00894B59" w:rsidRPr="0012288C">
                <w:rPr>
                  <w:rFonts w:ascii="Arial" w:eastAsia="Cambria" w:hAnsi="Arial" w:cs="Arial"/>
                  <w:color w:val="0000FF"/>
                  <w:sz w:val="18"/>
                  <w:szCs w:val="18"/>
                  <w:u w:val="single"/>
                  <w:lang w:val="en-US" w:eastAsia="cs-CZ"/>
                </w:rPr>
                <w:t>US9228066B2</w:t>
              </w:r>
            </w:hyperlink>
          </w:p>
        </w:tc>
        <w:tc>
          <w:tcPr>
            <w:tcW w:w="497" w:type="pct"/>
            <w:tcBorders>
              <w:top w:val="nil"/>
              <w:left w:val="nil"/>
              <w:bottom w:val="single" w:sz="4" w:space="0" w:color="auto"/>
              <w:right w:val="single" w:sz="4" w:space="0" w:color="auto"/>
            </w:tcBorders>
            <w:shd w:val="clear" w:color="auto" w:fill="auto"/>
            <w:vAlign w:val="center"/>
            <w:hideMark/>
          </w:tcPr>
          <w:p w14:paraId="0649FA6B"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2008</w:t>
            </w:r>
          </w:p>
        </w:tc>
        <w:tc>
          <w:tcPr>
            <w:tcW w:w="1758" w:type="pct"/>
            <w:tcBorders>
              <w:top w:val="nil"/>
              <w:left w:val="nil"/>
              <w:bottom w:val="single" w:sz="4" w:space="0" w:color="auto"/>
              <w:right w:val="single" w:sz="4" w:space="0" w:color="auto"/>
            </w:tcBorders>
            <w:shd w:val="clear" w:color="auto" w:fill="auto"/>
            <w:noWrap/>
            <w:vAlign w:val="center"/>
            <w:hideMark/>
          </w:tcPr>
          <w:p w14:paraId="5F18801C"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Polymer material and method for the production thereof</w:t>
            </w:r>
          </w:p>
        </w:tc>
        <w:tc>
          <w:tcPr>
            <w:tcW w:w="859" w:type="pct"/>
            <w:tcBorders>
              <w:top w:val="nil"/>
              <w:left w:val="nil"/>
              <w:bottom w:val="single" w:sz="4" w:space="0" w:color="auto"/>
              <w:right w:val="single" w:sz="4" w:space="0" w:color="auto"/>
            </w:tcBorders>
            <w:shd w:val="clear" w:color="auto" w:fill="auto"/>
            <w:noWrap/>
            <w:vAlign w:val="center"/>
            <w:hideMark/>
          </w:tcPr>
          <w:p w14:paraId="49F79693"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BIOTEC BIOLOGISCHE NATURVERPACKUNGEN GMBH &amp; CO. KG</w:t>
            </w:r>
          </w:p>
        </w:tc>
        <w:tc>
          <w:tcPr>
            <w:tcW w:w="564" w:type="pct"/>
            <w:tcBorders>
              <w:top w:val="nil"/>
              <w:left w:val="nil"/>
              <w:bottom w:val="single" w:sz="4" w:space="0" w:color="auto"/>
              <w:right w:val="single" w:sz="4" w:space="0" w:color="auto"/>
            </w:tcBorders>
            <w:shd w:val="clear" w:color="auto" w:fill="auto"/>
            <w:vAlign w:val="center"/>
            <w:hideMark/>
          </w:tcPr>
          <w:p w14:paraId="3A586E87"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DE</w:t>
            </w:r>
          </w:p>
        </w:tc>
        <w:tc>
          <w:tcPr>
            <w:tcW w:w="530" w:type="pct"/>
            <w:tcBorders>
              <w:top w:val="nil"/>
              <w:left w:val="nil"/>
              <w:bottom w:val="single" w:sz="4" w:space="0" w:color="auto"/>
              <w:right w:val="single" w:sz="4" w:space="0" w:color="auto"/>
            </w:tcBorders>
            <w:shd w:val="clear" w:color="auto" w:fill="auto"/>
            <w:vAlign w:val="center"/>
            <w:hideMark/>
          </w:tcPr>
          <w:p w14:paraId="6D9504CF" w14:textId="4CF0FCC8"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4,480,000</w:t>
            </w:r>
          </w:p>
        </w:tc>
      </w:tr>
      <w:tr w:rsidR="00957D99" w:rsidRPr="0012288C" w14:paraId="0983A74B"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D397141"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4" w:history="1">
              <w:r w:rsidR="00894B59" w:rsidRPr="0012288C">
                <w:rPr>
                  <w:rFonts w:ascii="Arial" w:eastAsia="Cambria" w:hAnsi="Arial" w:cs="Arial"/>
                  <w:color w:val="0000FF"/>
                  <w:sz w:val="18"/>
                  <w:szCs w:val="18"/>
                  <w:u w:val="single"/>
                  <w:lang w:val="en-US" w:eastAsia="cs-CZ"/>
                </w:rPr>
                <w:t>US10501607B2</w:t>
              </w:r>
            </w:hyperlink>
          </w:p>
        </w:tc>
        <w:tc>
          <w:tcPr>
            <w:tcW w:w="497" w:type="pct"/>
            <w:tcBorders>
              <w:top w:val="nil"/>
              <w:left w:val="nil"/>
              <w:bottom w:val="single" w:sz="4" w:space="0" w:color="auto"/>
              <w:right w:val="single" w:sz="4" w:space="0" w:color="auto"/>
            </w:tcBorders>
            <w:shd w:val="clear" w:color="auto" w:fill="auto"/>
            <w:vAlign w:val="center"/>
            <w:hideMark/>
          </w:tcPr>
          <w:p w14:paraId="6FBA8175"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2018</w:t>
            </w:r>
          </w:p>
        </w:tc>
        <w:tc>
          <w:tcPr>
            <w:tcW w:w="1758" w:type="pct"/>
            <w:tcBorders>
              <w:top w:val="nil"/>
              <w:left w:val="nil"/>
              <w:bottom w:val="single" w:sz="4" w:space="0" w:color="auto"/>
              <w:right w:val="single" w:sz="4" w:space="0" w:color="auto"/>
            </w:tcBorders>
            <w:shd w:val="clear" w:color="auto" w:fill="auto"/>
            <w:noWrap/>
            <w:vAlign w:val="center"/>
            <w:hideMark/>
          </w:tcPr>
          <w:p w14:paraId="61056435"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Polyphase biodegradable compositions containing at least one polymer of vegetable origin</w:t>
            </w:r>
          </w:p>
        </w:tc>
        <w:tc>
          <w:tcPr>
            <w:tcW w:w="859" w:type="pct"/>
            <w:tcBorders>
              <w:top w:val="nil"/>
              <w:left w:val="nil"/>
              <w:bottom w:val="single" w:sz="4" w:space="0" w:color="auto"/>
              <w:right w:val="single" w:sz="4" w:space="0" w:color="auto"/>
            </w:tcBorders>
            <w:shd w:val="clear" w:color="auto" w:fill="auto"/>
            <w:noWrap/>
            <w:vAlign w:val="center"/>
            <w:hideMark/>
          </w:tcPr>
          <w:p w14:paraId="26E22517"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NOVAMONT S.P.A.</w:t>
            </w:r>
          </w:p>
        </w:tc>
        <w:tc>
          <w:tcPr>
            <w:tcW w:w="564" w:type="pct"/>
            <w:tcBorders>
              <w:top w:val="nil"/>
              <w:left w:val="nil"/>
              <w:bottom w:val="single" w:sz="4" w:space="0" w:color="auto"/>
              <w:right w:val="single" w:sz="4" w:space="0" w:color="auto"/>
            </w:tcBorders>
            <w:shd w:val="clear" w:color="auto" w:fill="auto"/>
            <w:vAlign w:val="center"/>
            <w:hideMark/>
          </w:tcPr>
          <w:p w14:paraId="4CB5A30B"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IT</w:t>
            </w:r>
          </w:p>
        </w:tc>
        <w:tc>
          <w:tcPr>
            <w:tcW w:w="530" w:type="pct"/>
            <w:tcBorders>
              <w:top w:val="nil"/>
              <w:left w:val="nil"/>
              <w:bottom w:val="single" w:sz="4" w:space="0" w:color="auto"/>
              <w:right w:val="single" w:sz="4" w:space="0" w:color="auto"/>
            </w:tcBorders>
            <w:shd w:val="clear" w:color="auto" w:fill="auto"/>
            <w:vAlign w:val="center"/>
            <w:hideMark/>
          </w:tcPr>
          <w:p w14:paraId="6F3CC5F8" w14:textId="541E731A"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4,310,000</w:t>
            </w:r>
          </w:p>
        </w:tc>
      </w:tr>
      <w:tr w:rsidR="00957D99" w:rsidRPr="0012288C" w14:paraId="5131A42C"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AB5A6D0"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5" w:history="1">
              <w:r w:rsidR="00894B59" w:rsidRPr="0012288C">
                <w:rPr>
                  <w:rFonts w:ascii="Arial" w:eastAsia="Cambria" w:hAnsi="Arial" w:cs="Arial"/>
                  <w:color w:val="0000FF"/>
                  <w:sz w:val="18"/>
                  <w:szCs w:val="18"/>
                  <w:u w:val="single"/>
                  <w:lang w:val="en-US" w:eastAsia="cs-CZ"/>
                </w:rPr>
                <w:t>US9878839B2</w:t>
              </w:r>
            </w:hyperlink>
          </w:p>
        </w:tc>
        <w:tc>
          <w:tcPr>
            <w:tcW w:w="497" w:type="pct"/>
            <w:tcBorders>
              <w:top w:val="nil"/>
              <w:left w:val="nil"/>
              <w:bottom w:val="single" w:sz="4" w:space="0" w:color="auto"/>
              <w:right w:val="single" w:sz="4" w:space="0" w:color="auto"/>
            </w:tcBorders>
            <w:shd w:val="clear" w:color="auto" w:fill="auto"/>
            <w:vAlign w:val="center"/>
            <w:hideMark/>
          </w:tcPr>
          <w:p w14:paraId="45CD46BD"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2013</w:t>
            </w:r>
          </w:p>
        </w:tc>
        <w:tc>
          <w:tcPr>
            <w:tcW w:w="1758" w:type="pct"/>
            <w:tcBorders>
              <w:top w:val="nil"/>
              <w:left w:val="nil"/>
              <w:bottom w:val="single" w:sz="4" w:space="0" w:color="auto"/>
              <w:right w:val="single" w:sz="4" w:space="0" w:color="auto"/>
            </w:tcBorders>
            <w:shd w:val="clear" w:color="auto" w:fill="auto"/>
            <w:noWrap/>
            <w:vAlign w:val="center"/>
            <w:hideMark/>
          </w:tcPr>
          <w:p w14:paraId="6F1F9DF1"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Seaweed-based food packaging coating</w:t>
            </w:r>
          </w:p>
        </w:tc>
        <w:tc>
          <w:tcPr>
            <w:tcW w:w="859" w:type="pct"/>
            <w:tcBorders>
              <w:top w:val="nil"/>
              <w:left w:val="nil"/>
              <w:bottom w:val="single" w:sz="4" w:space="0" w:color="auto"/>
              <w:right w:val="single" w:sz="4" w:space="0" w:color="auto"/>
            </w:tcBorders>
            <w:shd w:val="clear" w:color="auto" w:fill="auto"/>
            <w:noWrap/>
            <w:vAlign w:val="center"/>
            <w:hideMark/>
          </w:tcPr>
          <w:p w14:paraId="2AFB2C39"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MANTROSE-HAEUSER COMPANY, INC.</w:t>
            </w:r>
          </w:p>
        </w:tc>
        <w:tc>
          <w:tcPr>
            <w:tcW w:w="564" w:type="pct"/>
            <w:tcBorders>
              <w:top w:val="nil"/>
              <w:left w:val="nil"/>
              <w:bottom w:val="single" w:sz="4" w:space="0" w:color="auto"/>
              <w:right w:val="single" w:sz="4" w:space="0" w:color="auto"/>
            </w:tcBorders>
            <w:shd w:val="clear" w:color="auto" w:fill="auto"/>
            <w:vAlign w:val="center"/>
            <w:hideMark/>
          </w:tcPr>
          <w:p w14:paraId="00DC6259"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US</w:t>
            </w:r>
          </w:p>
        </w:tc>
        <w:tc>
          <w:tcPr>
            <w:tcW w:w="530" w:type="pct"/>
            <w:tcBorders>
              <w:top w:val="nil"/>
              <w:left w:val="nil"/>
              <w:bottom w:val="single" w:sz="4" w:space="0" w:color="auto"/>
              <w:right w:val="single" w:sz="4" w:space="0" w:color="auto"/>
            </w:tcBorders>
            <w:shd w:val="clear" w:color="auto" w:fill="auto"/>
            <w:vAlign w:val="center"/>
            <w:hideMark/>
          </w:tcPr>
          <w:p w14:paraId="21B5A96E" w14:textId="2F327C3F"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4,190,000</w:t>
            </w:r>
          </w:p>
        </w:tc>
      </w:tr>
      <w:tr w:rsidR="00957D99" w:rsidRPr="0012288C" w14:paraId="40AB8970"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8740EB3"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6" w:history="1">
              <w:r w:rsidR="00894B59" w:rsidRPr="0012288C">
                <w:rPr>
                  <w:rFonts w:ascii="Arial" w:eastAsia="Cambria" w:hAnsi="Arial" w:cs="Arial"/>
                  <w:color w:val="0000FF"/>
                  <w:sz w:val="18"/>
                  <w:szCs w:val="18"/>
                  <w:u w:val="single"/>
                  <w:lang w:val="en-US" w:eastAsia="cs-CZ"/>
                </w:rPr>
                <w:t>US10526461B2</w:t>
              </w:r>
            </w:hyperlink>
          </w:p>
        </w:tc>
        <w:tc>
          <w:tcPr>
            <w:tcW w:w="497" w:type="pct"/>
            <w:tcBorders>
              <w:top w:val="nil"/>
              <w:left w:val="nil"/>
              <w:bottom w:val="single" w:sz="4" w:space="0" w:color="auto"/>
              <w:right w:val="single" w:sz="4" w:space="0" w:color="auto"/>
            </w:tcBorders>
            <w:shd w:val="clear" w:color="auto" w:fill="auto"/>
            <w:vAlign w:val="center"/>
            <w:hideMark/>
          </w:tcPr>
          <w:p w14:paraId="1764E1F7"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2013</w:t>
            </w:r>
          </w:p>
        </w:tc>
        <w:tc>
          <w:tcPr>
            <w:tcW w:w="1758" w:type="pct"/>
            <w:tcBorders>
              <w:top w:val="nil"/>
              <w:left w:val="nil"/>
              <w:bottom w:val="single" w:sz="4" w:space="0" w:color="auto"/>
              <w:right w:val="single" w:sz="4" w:space="0" w:color="auto"/>
            </w:tcBorders>
            <w:shd w:val="clear" w:color="auto" w:fill="auto"/>
            <w:noWrap/>
            <w:vAlign w:val="center"/>
            <w:hideMark/>
          </w:tcPr>
          <w:p w14:paraId="143D7ACE"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Biodegradable polyester mixture</w:t>
            </w:r>
          </w:p>
        </w:tc>
        <w:tc>
          <w:tcPr>
            <w:tcW w:w="859" w:type="pct"/>
            <w:tcBorders>
              <w:top w:val="nil"/>
              <w:left w:val="nil"/>
              <w:bottom w:val="single" w:sz="4" w:space="0" w:color="auto"/>
              <w:right w:val="single" w:sz="4" w:space="0" w:color="auto"/>
            </w:tcBorders>
            <w:shd w:val="clear" w:color="auto" w:fill="auto"/>
            <w:noWrap/>
            <w:vAlign w:val="center"/>
            <w:hideMark/>
          </w:tcPr>
          <w:p w14:paraId="159CDB8C"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BASF SE</w:t>
            </w:r>
          </w:p>
        </w:tc>
        <w:tc>
          <w:tcPr>
            <w:tcW w:w="564" w:type="pct"/>
            <w:tcBorders>
              <w:top w:val="nil"/>
              <w:left w:val="nil"/>
              <w:bottom w:val="single" w:sz="4" w:space="0" w:color="auto"/>
              <w:right w:val="single" w:sz="4" w:space="0" w:color="auto"/>
            </w:tcBorders>
            <w:shd w:val="clear" w:color="auto" w:fill="auto"/>
            <w:vAlign w:val="center"/>
            <w:hideMark/>
          </w:tcPr>
          <w:p w14:paraId="3D9F51DE"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DE</w:t>
            </w:r>
          </w:p>
        </w:tc>
        <w:tc>
          <w:tcPr>
            <w:tcW w:w="530" w:type="pct"/>
            <w:tcBorders>
              <w:top w:val="nil"/>
              <w:left w:val="nil"/>
              <w:bottom w:val="single" w:sz="4" w:space="0" w:color="auto"/>
              <w:right w:val="single" w:sz="4" w:space="0" w:color="auto"/>
            </w:tcBorders>
            <w:shd w:val="clear" w:color="auto" w:fill="auto"/>
            <w:vAlign w:val="center"/>
            <w:hideMark/>
          </w:tcPr>
          <w:p w14:paraId="24147A7B" w14:textId="3ED54185"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4,050,000</w:t>
            </w:r>
          </w:p>
        </w:tc>
      </w:tr>
      <w:tr w:rsidR="00957D99" w:rsidRPr="0012288C" w14:paraId="7BBD31ED"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FC475D7"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7" w:history="1">
              <w:r w:rsidR="00894B59" w:rsidRPr="0012288C">
                <w:rPr>
                  <w:rFonts w:ascii="Arial" w:eastAsia="Cambria" w:hAnsi="Arial" w:cs="Arial"/>
                  <w:color w:val="0000FF"/>
                  <w:sz w:val="18"/>
                  <w:szCs w:val="18"/>
                  <w:u w:val="single"/>
                  <w:lang w:val="en-US" w:eastAsia="cs-CZ"/>
                </w:rPr>
                <w:t>US11007758B2</w:t>
              </w:r>
            </w:hyperlink>
          </w:p>
        </w:tc>
        <w:tc>
          <w:tcPr>
            <w:tcW w:w="497" w:type="pct"/>
            <w:tcBorders>
              <w:top w:val="nil"/>
              <w:left w:val="nil"/>
              <w:bottom w:val="single" w:sz="4" w:space="0" w:color="auto"/>
              <w:right w:val="single" w:sz="4" w:space="0" w:color="auto"/>
            </w:tcBorders>
            <w:shd w:val="clear" w:color="auto" w:fill="auto"/>
            <w:vAlign w:val="center"/>
            <w:hideMark/>
          </w:tcPr>
          <w:p w14:paraId="7EE97F03"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2020</w:t>
            </w:r>
          </w:p>
        </w:tc>
        <w:tc>
          <w:tcPr>
            <w:tcW w:w="1758" w:type="pct"/>
            <w:tcBorders>
              <w:top w:val="nil"/>
              <w:left w:val="nil"/>
              <w:bottom w:val="single" w:sz="4" w:space="0" w:color="auto"/>
              <w:right w:val="single" w:sz="4" w:space="0" w:color="auto"/>
            </w:tcBorders>
            <w:shd w:val="clear" w:color="auto" w:fill="auto"/>
            <w:noWrap/>
            <w:vAlign w:val="center"/>
            <w:hideMark/>
          </w:tcPr>
          <w:p w14:paraId="5EBA81FC"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Biodegradable sheet</w:t>
            </w:r>
          </w:p>
        </w:tc>
        <w:tc>
          <w:tcPr>
            <w:tcW w:w="859" w:type="pct"/>
            <w:tcBorders>
              <w:top w:val="nil"/>
              <w:left w:val="nil"/>
              <w:bottom w:val="single" w:sz="4" w:space="0" w:color="auto"/>
              <w:right w:val="single" w:sz="4" w:space="0" w:color="auto"/>
            </w:tcBorders>
            <w:shd w:val="clear" w:color="auto" w:fill="auto"/>
            <w:noWrap/>
            <w:vAlign w:val="center"/>
            <w:hideMark/>
          </w:tcPr>
          <w:p w14:paraId="34198FF7"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TIPA CORP. LTD</w:t>
            </w:r>
          </w:p>
        </w:tc>
        <w:tc>
          <w:tcPr>
            <w:tcW w:w="564" w:type="pct"/>
            <w:tcBorders>
              <w:top w:val="nil"/>
              <w:left w:val="nil"/>
              <w:bottom w:val="single" w:sz="4" w:space="0" w:color="auto"/>
              <w:right w:val="single" w:sz="4" w:space="0" w:color="auto"/>
            </w:tcBorders>
            <w:shd w:val="clear" w:color="auto" w:fill="auto"/>
            <w:vAlign w:val="center"/>
            <w:hideMark/>
          </w:tcPr>
          <w:p w14:paraId="53B4D464"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IL</w:t>
            </w:r>
          </w:p>
        </w:tc>
        <w:tc>
          <w:tcPr>
            <w:tcW w:w="530" w:type="pct"/>
            <w:tcBorders>
              <w:top w:val="nil"/>
              <w:left w:val="nil"/>
              <w:bottom w:val="single" w:sz="4" w:space="0" w:color="auto"/>
              <w:right w:val="single" w:sz="4" w:space="0" w:color="auto"/>
            </w:tcBorders>
            <w:shd w:val="clear" w:color="auto" w:fill="auto"/>
            <w:vAlign w:val="center"/>
            <w:hideMark/>
          </w:tcPr>
          <w:p w14:paraId="5B44DC1D" w14:textId="163F73D8"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3,990,000</w:t>
            </w:r>
          </w:p>
        </w:tc>
      </w:tr>
      <w:tr w:rsidR="00957D99" w:rsidRPr="0012288C" w14:paraId="3C34DB1E"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43158CB"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8" w:history="1">
              <w:r w:rsidR="00894B59" w:rsidRPr="0012288C">
                <w:rPr>
                  <w:rFonts w:ascii="Arial" w:eastAsia="Cambria" w:hAnsi="Arial" w:cs="Arial"/>
                  <w:color w:val="0000FF"/>
                  <w:sz w:val="18"/>
                  <w:szCs w:val="18"/>
                  <w:u w:val="single"/>
                  <w:lang w:val="en-US" w:eastAsia="cs-CZ"/>
                </w:rPr>
                <w:t>US11345779B2</w:t>
              </w:r>
            </w:hyperlink>
          </w:p>
        </w:tc>
        <w:tc>
          <w:tcPr>
            <w:tcW w:w="497" w:type="pct"/>
            <w:tcBorders>
              <w:top w:val="nil"/>
              <w:left w:val="nil"/>
              <w:bottom w:val="single" w:sz="4" w:space="0" w:color="auto"/>
              <w:right w:val="single" w:sz="4" w:space="0" w:color="auto"/>
            </w:tcBorders>
            <w:shd w:val="clear" w:color="auto" w:fill="auto"/>
            <w:vAlign w:val="center"/>
            <w:hideMark/>
          </w:tcPr>
          <w:p w14:paraId="14283BCA"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2019</w:t>
            </w:r>
          </w:p>
        </w:tc>
        <w:tc>
          <w:tcPr>
            <w:tcW w:w="1758" w:type="pct"/>
            <w:tcBorders>
              <w:top w:val="nil"/>
              <w:left w:val="nil"/>
              <w:bottom w:val="single" w:sz="4" w:space="0" w:color="auto"/>
              <w:right w:val="single" w:sz="4" w:space="0" w:color="auto"/>
            </w:tcBorders>
            <w:shd w:val="clear" w:color="auto" w:fill="auto"/>
            <w:noWrap/>
            <w:vAlign w:val="center"/>
            <w:hideMark/>
          </w:tcPr>
          <w:p w14:paraId="668A7844"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Aliphatic-aromatic biodegradable polyester</w:t>
            </w:r>
          </w:p>
        </w:tc>
        <w:tc>
          <w:tcPr>
            <w:tcW w:w="859" w:type="pct"/>
            <w:tcBorders>
              <w:top w:val="nil"/>
              <w:left w:val="nil"/>
              <w:bottom w:val="single" w:sz="4" w:space="0" w:color="auto"/>
              <w:right w:val="single" w:sz="4" w:space="0" w:color="auto"/>
            </w:tcBorders>
            <w:shd w:val="clear" w:color="auto" w:fill="auto"/>
            <w:noWrap/>
            <w:vAlign w:val="center"/>
            <w:hideMark/>
          </w:tcPr>
          <w:p w14:paraId="6934B845"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NOVAMONT S.P.A.</w:t>
            </w:r>
          </w:p>
        </w:tc>
        <w:tc>
          <w:tcPr>
            <w:tcW w:w="564" w:type="pct"/>
            <w:tcBorders>
              <w:top w:val="nil"/>
              <w:left w:val="nil"/>
              <w:bottom w:val="single" w:sz="4" w:space="0" w:color="auto"/>
              <w:right w:val="single" w:sz="4" w:space="0" w:color="auto"/>
            </w:tcBorders>
            <w:shd w:val="clear" w:color="auto" w:fill="auto"/>
            <w:vAlign w:val="center"/>
            <w:hideMark/>
          </w:tcPr>
          <w:p w14:paraId="268E1AAA"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IT</w:t>
            </w:r>
          </w:p>
        </w:tc>
        <w:tc>
          <w:tcPr>
            <w:tcW w:w="530" w:type="pct"/>
            <w:tcBorders>
              <w:top w:val="nil"/>
              <w:left w:val="nil"/>
              <w:bottom w:val="single" w:sz="4" w:space="0" w:color="auto"/>
              <w:right w:val="single" w:sz="4" w:space="0" w:color="auto"/>
            </w:tcBorders>
            <w:shd w:val="clear" w:color="auto" w:fill="auto"/>
            <w:vAlign w:val="center"/>
            <w:hideMark/>
          </w:tcPr>
          <w:p w14:paraId="34A1BF4E" w14:textId="1B4BE7DC"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3,980,000</w:t>
            </w:r>
          </w:p>
        </w:tc>
      </w:tr>
    </w:tbl>
    <w:p w14:paraId="52C6E830" w14:textId="0B23D8AA" w:rsidR="00894B59" w:rsidRPr="0012288C" w:rsidRDefault="00894B59" w:rsidP="00894B59">
      <w:pPr>
        <w:spacing w:before="120" w:after="120" w:line="276" w:lineRule="auto"/>
        <w:jc w:val="both"/>
        <w:rPr>
          <w:rFonts w:ascii="Arial" w:eastAsia="Cambria" w:hAnsi="Arial" w:cs="Arial"/>
          <w:sz w:val="18"/>
          <w:szCs w:val="16"/>
          <w:lang w:val="en-US" w:eastAsia="cs-CZ"/>
        </w:rPr>
      </w:pPr>
      <w:r w:rsidRPr="0012288C">
        <w:rPr>
          <w:rFonts w:ascii="Arial" w:eastAsia="Cambria" w:hAnsi="Arial" w:cs="Arial"/>
          <w:sz w:val="18"/>
          <w:szCs w:val="16"/>
          <w:lang w:val="en-US" w:eastAsia="cs-CZ"/>
        </w:rPr>
        <w:t>Source: Patsnap</w:t>
      </w:r>
      <w:r w:rsidR="00C26212" w:rsidRPr="0012288C">
        <w:rPr>
          <w:rFonts w:ascii="Arial" w:eastAsia="Cambria" w:hAnsi="Arial" w:cs="Arial"/>
          <w:sz w:val="18"/>
          <w:szCs w:val="16"/>
          <w:lang w:val="en-US" w:eastAsia="cs-CZ"/>
        </w:rPr>
        <w:t>.</w:t>
      </w:r>
    </w:p>
    <w:p w14:paraId="33C64E8F" w14:textId="37645B9E" w:rsidR="00894B59" w:rsidRPr="0012288C" w:rsidRDefault="00E71CF1" w:rsidP="00894B59">
      <w:pPr>
        <w:spacing w:before="120" w:line="276" w:lineRule="auto"/>
        <w:rPr>
          <w:rFonts w:ascii="Arial" w:eastAsia="Cambria" w:hAnsi="Arial" w:cs="Arial"/>
          <w:b/>
          <w:noProof/>
          <w:color w:val="000000"/>
          <w:sz w:val="22"/>
          <w:szCs w:val="22"/>
          <w:lang w:val="en-US" w:eastAsia="cs-CZ"/>
        </w:rPr>
      </w:pPr>
      <w:bookmarkStart w:id="18" w:name="_Toc119412309"/>
      <w:r w:rsidRPr="0012288C">
        <w:rPr>
          <w:rFonts w:ascii="Arial" w:eastAsia="Cambria" w:hAnsi="Arial" w:cs="Arial"/>
          <w:b/>
          <w:noProof/>
          <w:color w:val="000000"/>
          <w:sz w:val="22"/>
          <w:szCs w:val="22"/>
          <w:lang w:val="en-US" w:eastAsia="cs-CZ"/>
        </w:rPr>
        <w:t xml:space="preserve">Table </w:t>
      </w:r>
      <w:r w:rsidR="00EA61D1">
        <w:rPr>
          <w:rFonts w:ascii="Arial" w:eastAsia="Cambria" w:hAnsi="Arial" w:cs="Arial"/>
          <w:b/>
          <w:noProof/>
          <w:color w:val="000000"/>
          <w:sz w:val="22"/>
          <w:szCs w:val="22"/>
          <w:lang w:val="en-US" w:eastAsia="cs-CZ"/>
        </w:rPr>
        <w:t>6</w:t>
      </w:r>
      <w:r w:rsidR="00894B59" w:rsidRPr="0012288C">
        <w:rPr>
          <w:rFonts w:ascii="Arial" w:eastAsia="Cambria" w:hAnsi="Arial" w:cs="Arial"/>
          <w:b/>
          <w:noProof/>
          <w:color w:val="000000"/>
          <w:sz w:val="22"/>
          <w:szCs w:val="22"/>
          <w:lang w:val="en-US" w:eastAsia="cs-CZ"/>
        </w:rPr>
        <w:t xml:space="preserve">: The </w:t>
      </w:r>
      <w:r w:rsidR="00F43D1A">
        <w:rPr>
          <w:rFonts w:ascii="Arial" w:eastAsia="Cambria" w:hAnsi="Arial" w:cs="Arial"/>
          <w:b/>
          <w:noProof/>
          <w:color w:val="000000"/>
          <w:sz w:val="22"/>
          <w:szCs w:val="22"/>
          <w:lang w:val="en-US" w:eastAsia="cs-CZ"/>
        </w:rPr>
        <w:t>m</w:t>
      </w:r>
      <w:r w:rsidR="00894B59" w:rsidRPr="00F3782C">
        <w:rPr>
          <w:rFonts w:ascii="Arial" w:eastAsia="Cambria" w:hAnsi="Arial" w:cs="Arial"/>
          <w:b/>
          <w:noProof/>
          <w:color w:val="000000"/>
          <w:sz w:val="22"/>
          <w:szCs w:val="22"/>
          <w:lang w:val="en-US" w:eastAsia="cs-CZ"/>
        </w:rPr>
        <w:t xml:space="preserve">ost </w:t>
      </w:r>
      <w:r w:rsidR="00F43D1A">
        <w:rPr>
          <w:rFonts w:ascii="Arial" w:eastAsia="Cambria" w:hAnsi="Arial" w:cs="Arial"/>
          <w:b/>
          <w:noProof/>
          <w:color w:val="000000"/>
          <w:sz w:val="22"/>
          <w:szCs w:val="22"/>
          <w:lang w:val="en-US" w:eastAsia="cs-CZ"/>
        </w:rPr>
        <w:t>s</w:t>
      </w:r>
      <w:r w:rsidR="00894B59" w:rsidRPr="00F3782C">
        <w:rPr>
          <w:rFonts w:ascii="Arial" w:eastAsia="Cambria" w:hAnsi="Arial" w:cs="Arial"/>
          <w:b/>
          <w:noProof/>
          <w:color w:val="000000"/>
          <w:sz w:val="22"/>
          <w:szCs w:val="22"/>
          <w:lang w:val="en-US" w:eastAsia="cs-CZ"/>
        </w:rPr>
        <w:t xml:space="preserve">imilar </w:t>
      </w:r>
      <w:r w:rsidR="00F43D1A">
        <w:rPr>
          <w:rFonts w:ascii="Arial" w:eastAsia="Cambria" w:hAnsi="Arial" w:cs="Arial"/>
          <w:b/>
          <w:noProof/>
          <w:color w:val="000000"/>
          <w:sz w:val="22"/>
          <w:szCs w:val="22"/>
          <w:lang w:val="en-US" w:eastAsia="cs-CZ"/>
        </w:rPr>
        <w:t>p</w:t>
      </w:r>
      <w:r w:rsidR="00894B59" w:rsidRPr="00F3782C">
        <w:rPr>
          <w:rFonts w:ascii="Arial" w:eastAsia="Cambria" w:hAnsi="Arial" w:cs="Arial"/>
          <w:b/>
          <w:noProof/>
          <w:color w:val="000000"/>
          <w:sz w:val="22"/>
          <w:szCs w:val="22"/>
          <w:lang w:val="en-US" w:eastAsia="cs-CZ"/>
        </w:rPr>
        <w:t>atents</w:t>
      </w:r>
      <w:r w:rsidR="00894B59" w:rsidRPr="0012288C">
        <w:rPr>
          <w:rFonts w:ascii="Arial" w:eastAsia="Cambria" w:hAnsi="Arial" w:cs="Arial"/>
          <w:b/>
          <w:noProof/>
          <w:color w:val="000000"/>
          <w:sz w:val="22"/>
          <w:szCs w:val="22"/>
          <w:lang w:val="en-US" w:eastAsia="cs-CZ"/>
        </w:rPr>
        <w:t xml:space="preserve"> in the subject technology field</w:t>
      </w:r>
      <w:bookmarkEnd w:id="18"/>
    </w:p>
    <w:tbl>
      <w:tblPr>
        <w:tblW w:w="5000" w:type="pct"/>
        <w:tblLayout w:type="fixed"/>
        <w:tblCellMar>
          <w:left w:w="70" w:type="dxa"/>
          <w:right w:w="70" w:type="dxa"/>
        </w:tblCellMar>
        <w:tblLook w:val="04A0" w:firstRow="1" w:lastRow="0" w:firstColumn="1" w:lastColumn="0" w:noHBand="0" w:noVBand="1"/>
      </w:tblPr>
      <w:tblGrid>
        <w:gridCol w:w="1435"/>
        <w:gridCol w:w="900"/>
        <w:gridCol w:w="3185"/>
        <w:gridCol w:w="1555"/>
        <w:gridCol w:w="1019"/>
        <w:gridCol w:w="960"/>
      </w:tblGrid>
      <w:tr w:rsidR="00894B59" w:rsidRPr="0012288C" w14:paraId="568C5D13" w14:textId="77777777" w:rsidTr="00FF3802">
        <w:trPr>
          <w:trHeight w:val="57"/>
        </w:trPr>
        <w:tc>
          <w:tcPr>
            <w:tcW w:w="79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9C0849C"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Publication Number</w:t>
            </w:r>
          </w:p>
        </w:tc>
        <w:tc>
          <w:tcPr>
            <w:tcW w:w="497"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9AC4B82"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Application Year</w:t>
            </w:r>
          </w:p>
        </w:tc>
        <w:tc>
          <w:tcPr>
            <w:tcW w:w="175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71D99736"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Title</w:t>
            </w:r>
          </w:p>
        </w:tc>
        <w:tc>
          <w:tcPr>
            <w:tcW w:w="85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38ADC6B"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Current Assignee</w:t>
            </w:r>
          </w:p>
        </w:tc>
        <w:tc>
          <w:tcPr>
            <w:tcW w:w="563"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136BAA1"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Current Assignee Country</w:t>
            </w:r>
          </w:p>
        </w:tc>
        <w:tc>
          <w:tcPr>
            <w:tcW w:w="530"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BA29072" w14:textId="77777777" w:rsidR="00894B59" w:rsidRPr="0012288C" w:rsidRDefault="00894B59" w:rsidP="00894B59">
            <w:pPr>
              <w:jc w:val="center"/>
              <w:rPr>
                <w:rFonts w:ascii="Arial" w:eastAsia="Times New Roman" w:hAnsi="Arial" w:cs="Arial"/>
                <w:b/>
                <w:bCs/>
                <w:color w:val="000000"/>
                <w:sz w:val="18"/>
                <w:szCs w:val="18"/>
                <w:lang w:val="en-US" w:eastAsia="cs-CZ"/>
              </w:rPr>
            </w:pPr>
            <w:r w:rsidRPr="0012288C">
              <w:rPr>
                <w:rFonts w:ascii="Arial" w:eastAsia="Times New Roman" w:hAnsi="Arial" w:cs="Arial"/>
                <w:b/>
                <w:bCs/>
                <w:color w:val="000000"/>
                <w:sz w:val="18"/>
                <w:szCs w:val="18"/>
                <w:lang w:val="en-US" w:eastAsia="cs-CZ"/>
              </w:rPr>
              <w:t>Patent Valuation</w:t>
            </w:r>
          </w:p>
        </w:tc>
      </w:tr>
      <w:tr w:rsidR="00894B59" w:rsidRPr="0012288C" w14:paraId="71EA0449"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1DB7EE3"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39" w:history="1">
              <w:r w:rsidR="00894B59" w:rsidRPr="0012288C">
                <w:rPr>
                  <w:rFonts w:ascii="Arial" w:eastAsia="Cambria" w:hAnsi="Arial" w:cs="Arial"/>
                  <w:color w:val="0000FF"/>
                  <w:sz w:val="18"/>
                  <w:szCs w:val="18"/>
                  <w:u w:val="single"/>
                  <w:lang w:val="en-US" w:eastAsia="cs-CZ"/>
                </w:rPr>
                <w:t>US7854994B2</w:t>
              </w:r>
            </w:hyperlink>
          </w:p>
        </w:tc>
        <w:tc>
          <w:tcPr>
            <w:tcW w:w="497" w:type="pct"/>
            <w:tcBorders>
              <w:top w:val="nil"/>
              <w:left w:val="nil"/>
              <w:bottom w:val="single" w:sz="4" w:space="0" w:color="auto"/>
              <w:right w:val="single" w:sz="4" w:space="0" w:color="auto"/>
            </w:tcBorders>
            <w:shd w:val="clear" w:color="auto" w:fill="auto"/>
            <w:vAlign w:val="center"/>
            <w:hideMark/>
          </w:tcPr>
          <w:p w14:paraId="3C9FB444"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2005</w:t>
            </w:r>
          </w:p>
        </w:tc>
        <w:tc>
          <w:tcPr>
            <w:tcW w:w="1759" w:type="pct"/>
            <w:tcBorders>
              <w:top w:val="nil"/>
              <w:left w:val="nil"/>
              <w:bottom w:val="single" w:sz="4" w:space="0" w:color="auto"/>
              <w:right w:val="single" w:sz="4" w:space="0" w:color="auto"/>
            </w:tcBorders>
            <w:shd w:val="clear" w:color="auto" w:fill="auto"/>
            <w:noWrap/>
            <w:vAlign w:val="center"/>
            <w:hideMark/>
          </w:tcPr>
          <w:p w14:paraId="55D35A76"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Barrier film</w:t>
            </w:r>
          </w:p>
        </w:tc>
        <w:tc>
          <w:tcPr>
            <w:tcW w:w="859" w:type="pct"/>
            <w:tcBorders>
              <w:top w:val="nil"/>
              <w:left w:val="nil"/>
              <w:bottom w:val="single" w:sz="4" w:space="0" w:color="auto"/>
              <w:right w:val="single" w:sz="4" w:space="0" w:color="auto"/>
            </w:tcBorders>
            <w:shd w:val="clear" w:color="auto" w:fill="auto"/>
            <w:noWrap/>
            <w:vAlign w:val="center"/>
            <w:hideMark/>
          </w:tcPr>
          <w:p w14:paraId="28423ED4"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PLANTIC TECH</w:t>
            </w:r>
          </w:p>
        </w:tc>
        <w:tc>
          <w:tcPr>
            <w:tcW w:w="563" w:type="pct"/>
            <w:tcBorders>
              <w:top w:val="nil"/>
              <w:left w:val="nil"/>
              <w:bottom w:val="single" w:sz="4" w:space="0" w:color="auto"/>
              <w:right w:val="single" w:sz="4" w:space="0" w:color="auto"/>
            </w:tcBorders>
            <w:shd w:val="clear" w:color="auto" w:fill="auto"/>
            <w:vAlign w:val="center"/>
            <w:hideMark/>
          </w:tcPr>
          <w:p w14:paraId="10711C51"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AU</w:t>
            </w:r>
          </w:p>
        </w:tc>
        <w:tc>
          <w:tcPr>
            <w:tcW w:w="530" w:type="pct"/>
            <w:tcBorders>
              <w:top w:val="nil"/>
              <w:left w:val="nil"/>
              <w:bottom w:val="single" w:sz="4" w:space="0" w:color="auto"/>
              <w:right w:val="single" w:sz="4" w:space="0" w:color="auto"/>
            </w:tcBorders>
            <w:shd w:val="clear" w:color="auto" w:fill="auto"/>
            <w:vAlign w:val="center"/>
            <w:hideMark/>
          </w:tcPr>
          <w:p w14:paraId="5E5805F9" w14:textId="4A0A93DA"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2,990,000</w:t>
            </w:r>
          </w:p>
        </w:tc>
      </w:tr>
      <w:tr w:rsidR="00894B59" w:rsidRPr="0012288C" w14:paraId="78D3D339"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39B354C3"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0" w:history="1">
              <w:r w:rsidR="00894B59" w:rsidRPr="0012288C">
                <w:rPr>
                  <w:rFonts w:ascii="Arial" w:eastAsia="Cambria" w:hAnsi="Arial" w:cs="Arial"/>
                  <w:color w:val="0000FF"/>
                  <w:sz w:val="18"/>
                  <w:szCs w:val="18"/>
                  <w:u w:val="single"/>
                  <w:lang w:val="en-US" w:eastAsia="cs-CZ"/>
                </w:rPr>
                <w:t>US8410200B2</w:t>
              </w:r>
            </w:hyperlink>
          </w:p>
        </w:tc>
        <w:tc>
          <w:tcPr>
            <w:tcW w:w="497" w:type="pct"/>
            <w:tcBorders>
              <w:top w:val="nil"/>
              <w:left w:val="nil"/>
              <w:bottom w:val="single" w:sz="4" w:space="0" w:color="auto"/>
              <w:right w:val="single" w:sz="4" w:space="0" w:color="auto"/>
            </w:tcBorders>
            <w:shd w:val="clear" w:color="auto" w:fill="auto"/>
            <w:vAlign w:val="center"/>
            <w:hideMark/>
          </w:tcPr>
          <w:p w14:paraId="2FC79A94"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2007</w:t>
            </w:r>
          </w:p>
        </w:tc>
        <w:tc>
          <w:tcPr>
            <w:tcW w:w="1759" w:type="pct"/>
            <w:tcBorders>
              <w:top w:val="nil"/>
              <w:left w:val="nil"/>
              <w:bottom w:val="single" w:sz="4" w:space="0" w:color="auto"/>
              <w:right w:val="single" w:sz="4" w:space="0" w:color="auto"/>
            </w:tcBorders>
            <w:shd w:val="clear" w:color="auto" w:fill="auto"/>
            <w:noWrap/>
            <w:vAlign w:val="center"/>
            <w:hideMark/>
          </w:tcPr>
          <w:p w14:paraId="1781DC29"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Polymeric films</w:t>
            </w:r>
          </w:p>
        </w:tc>
        <w:tc>
          <w:tcPr>
            <w:tcW w:w="859" w:type="pct"/>
            <w:tcBorders>
              <w:top w:val="nil"/>
              <w:left w:val="nil"/>
              <w:bottom w:val="single" w:sz="4" w:space="0" w:color="auto"/>
              <w:right w:val="single" w:sz="4" w:space="0" w:color="auto"/>
            </w:tcBorders>
            <w:shd w:val="clear" w:color="auto" w:fill="auto"/>
            <w:noWrap/>
            <w:vAlign w:val="center"/>
            <w:hideMark/>
          </w:tcPr>
          <w:p w14:paraId="6BE7D3CE"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PLANTIC TECH</w:t>
            </w:r>
          </w:p>
        </w:tc>
        <w:tc>
          <w:tcPr>
            <w:tcW w:w="563" w:type="pct"/>
            <w:tcBorders>
              <w:top w:val="nil"/>
              <w:left w:val="nil"/>
              <w:bottom w:val="single" w:sz="4" w:space="0" w:color="auto"/>
              <w:right w:val="single" w:sz="4" w:space="0" w:color="auto"/>
            </w:tcBorders>
            <w:shd w:val="clear" w:color="auto" w:fill="auto"/>
            <w:vAlign w:val="center"/>
            <w:hideMark/>
          </w:tcPr>
          <w:p w14:paraId="37B5678B"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AU</w:t>
            </w:r>
          </w:p>
        </w:tc>
        <w:tc>
          <w:tcPr>
            <w:tcW w:w="530" w:type="pct"/>
            <w:tcBorders>
              <w:top w:val="nil"/>
              <w:left w:val="nil"/>
              <w:bottom w:val="single" w:sz="4" w:space="0" w:color="auto"/>
              <w:right w:val="single" w:sz="4" w:space="0" w:color="auto"/>
            </w:tcBorders>
            <w:shd w:val="clear" w:color="auto" w:fill="auto"/>
            <w:vAlign w:val="center"/>
            <w:hideMark/>
          </w:tcPr>
          <w:p w14:paraId="455213F1" w14:textId="12D6DD20"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1,480,000</w:t>
            </w:r>
          </w:p>
        </w:tc>
      </w:tr>
      <w:tr w:rsidR="00894B59" w:rsidRPr="0012288C" w14:paraId="79DC9C36"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15B2744"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1" w:history="1">
              <w:r w:rsidR="00894B59" w:rsidRPr="0012288C">
                <w:rPr>
                  <w:rFonts w:ascii="Arial" w:eastAsia="Cambria" w:hAnsi="Arial" w:cs="Arial"/>
                  <w:color w:val="0000FF"/>
                  <w:sz w:val="18"/>
                  <w:szCs w:val="18"/>
                  <w:u w:val="single"/>
                  <w:lang w:val="en-US" w:eastAsia="cs-CZ"/>
                </w:rPr>
                <w:t>EP1297949B1</w:t>
              </w:r>
            </w:hyperlink>
          </w:p>
        </w:tc>
        <w:tc>
          <w:tcPr>
            <w:tcW w:w="497" w:type="pct"/>
            <w:tcBorders>
              <w:top w:val="nil"/>
              <w:left w:val="nil"/>
              <w:bottom w:val="single" w:sz="4" w:space="0" w:color="auto"/>
              <w:right w:val="single" w:sz="4" w:space="0" w:color="auto"/>
            </w:tcBorders>
            <w:shd w:val="clear" w:color="auto" w:fill="auto"/>
            <w:vAlign w:val="center"/>
            <w:hideMark/>
          </w:tcPr>
          <w:p w14:paraId="50FE5BC1"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2002</w:t>
            </w:r>
          </w:p>
        </w:tc>
        <w:tc>
          <w:tcPr>
            <w:tcW w:w="1759" w:type="pct"/>
            <w:tcBorders>
              <w:top w:val="nil"/>
              <w:left w:val="nil"/>
              <w:bottom w:val="single" w:sz="4" w:space="0" w:color="auto"/>
              <w:right w:val="single" w:sz="4" w:space="0" w:color="auto"/>
            </w:tcBorders>
            <w:shd w:val="clear" w:color="auto" w:fill="auto"/>
            <w:noWrap/>
            <w:vAlign w:val="center"/>
            <w:hideMark/>
          </w:tcPr>
          <w:p w14:paraId="4912E549"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A biaxially stretched biodegradable polyester film and a laminated film</w:t>
            </w:r>
          </w:p>
        </w:tc>
        <w:tc>
          <w:tcPr>
            <w:tcW w:w="859" w:type="pct"/>
            <w:tcBorders>
              <w:top w:val="nil"/>
              <w:left w:val="nil"/>
              <w:bottom w:val="single" w:sz="4" w:space="0" w:color="auto"/>
              <w:right w:val="single" w:sz="4" w:space="0" w:color="auto"/>
            </w:tcBorders>
            <w:shd w:val="clear" w:color="auto" w:fill="auto"/>
            <w:noWrap/>
            <w:vAlign w:val="center"/>
            <w:hideMark/>
          </w:tcPr>
          <w:p w14:paraId="74F30A1E"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TOHCELLO CO LTD</w:t>
            </w:r>
          </w:p>
        </w:tc>
        <w:tc>
          <w:tcPr>
            <w:tcW w:w="563" w:type="pct"/>
            <w:tcBorders>
              <w:top w:val="nil"/>
              <w:left w:val="nil"/>
              <w:bottom w:val="single" w:sz="4" w:space="0" w:color="auto"/>
              <w:right w:val="single" w:sz="4" w:space="0" w:color="auto"/>
            </w:tcBorders>
            <w:shd w:val="clear" w:color="auto" w:fill="auto"/>
            <w:vAlign w:val="center"/>
            <w:hideMark/>
          </w:tcPr>
          <w:p w14:paraId="2AD8109E"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JP</w:t>
            </w:r>
          </w:p>
        </w:tc>
        <w:tc>
          <w:tcPr>
            <w:tcW w:w="530" w:type="pct"/>
            <w:tcBorders>
              <w:top w:val="nil"/>
              <w:left w:val="nil"/>
              <w:bottom w:val="single" w:sz="4" w:space="0" w:color="auto"/>
              <w:right w:val="single" w:sz="4" w:space="0" w:color="auto"/>
            </w:tcBorders>
            <w:shd w:val="clear" w:color="auto" w:fill="auto"/>
            <w:vAlign w:val="center"/>
            <w:hideMark/>
          </w:tcPr>
          <w:p w14:paraId="3E0250A5" w14:textId="7F473E56" w:rsidR="00894B59" w:rsidRPr="0012288C" w:rsidRDefault="00684168"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N/A</w:t>
            </w:r>
          </w:p>
        </w:tc>
      </w:tr>
      <w:tr w:rsidR="00894B59" w:rsidRPr="0012288C" w14:paraId="26026CC5"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F61AE64"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2" w:history="1">
              <w:r w:rsidR="00894B59" w:rsidRPr="0012288C">
                <w:rPr>
                  <w:rFonts w:ascii="Arial" w:eastAsia="Cambria" w:hAnsi="Arial" w:cs="Arial"/>
                  <w:color w:val="0000FF"/>
                  <w:sz w:val="18"/>
                  <w:szCs w:val="18"/>
                  <w:u w:val="single"/>
                  <w:lang w:val="en-US" w:eastAsia="cs-CZ"/>
                </w:rPr>
                <w:t>US20090324917A1</w:t>
              </w:r>
            </w:hyperlink>
          </w:p>
        </w:tc>
        <w:tc>
          <w:tcPr>
            <w:tcW w:w="497" w:type="pct"/>
            <w:tcBorders>
              <w:top w:val="nil"/>
              <w:left w:val="nil"/>
              <w:bottom w:val="single" w:sz="4" w:space="0" w:color="auto"/>
              <w:right w:val="single" w:sz="4" w:space="0" w:color="auto"/>
            </w:tcBorders>
            <w:shd w:val="clear" w:color="auto" w:fill="auto"/>
            <w:vAlign w:val="center"/>
            <w:hideMark/>
          </w:tcPr>
          <w:p w14:paraId="016C0607"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2008</w:t>
            </w:r>
          </w:p>
        </w:tc>
        <w:tc>
          <w:tcPr>
            <w:tcW w:w="1759" w:type="pct"/>
            <w:tcBorders>
              <w:top w:val="nil"/>
              <w:left w:val="nil"/>
              <w:bottom w:val="single" w:sz="4" w:space="0" w:color="auto"/>
              <w:right w:val="single" w:sz="4" w:space="0" w:color="auto"/>
            </w:tcBorders>
            <w:shd w:val="clear" w:color="auto" w:fill="auto"/>
            <w:noWrap/>
            <w:vAlign w:val="center"/>
            <w:hideMark/>
          </w:tcPr>
          <w:p w14:paraId="282FE9E6"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Biodegradable Packaging Film</w:t>
            </w:r>
          </w:p>
        </w:tc>
        <w:tc>
          <w:tcPr>
            <w:tcW w:w="859" w:type="pct"/>
            <w:tcBorders>
              <w:top w:val="nil"/>
              <w:left w:val="nil"/>
              <w:bottom w:val="single" w:sz="4" w:space="0" w:color="auto"/>
              <w:right w:val="single" w:sz="4" w:space="0" w:color="auto"/>
            </w:tcBorders>
            <w:shd w:val="clear" w:color="auto" w:fill="auto"/>
            <w:noWrap/>
            <w:vAlign w:val="center"/>
            <w:hideMark/>
          </w:tcPr>
          <w:p w14:paraId="512CEE9A"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KIMBERLY-CLARK WORLDWIDE INC</w:t>
            </w:r>
          </w:p>
        </w:tc>
        <w:tc>
          <w:tcPr>
            <w:tcW w:w="563" w:type="pct"/>
            <w:tcBorders>
              <w:top w:val="nil"/>
              <w:left w:val="nil"/>
              <w:bottom w:val="single" w:sz="4" w:space="0" w:color="auto"/>
              <w:right w:val="single" w:sz="4" w:space="0" w:color="auto"/>
            </w:tcBorders>
            <w:shd w:val="clear" w:color="auto" w:fill="auto"/>
            <w:vAlign w:val="center"/>
            <w:hideMark/>
          </w:tcPr>
          <w:p w14:paraId="43CA6B51"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US</w:t>
            </w:r>
          </w:p>
        </w:tc>
        <w:tc>
          <w:tcPr>
            <w:tcW w:w="530" w:type="pct"/>
            <w:tcBorders>
              <w:top w:val="nil"/>
              <w:left w:val="nil"/>
              <w:bottom w:val="single" w:sz="4" w:space="0" w:color="auto"/>
              <w:right w:val="single" w:sz="4" w:space="0" w:color="auto"/>
            </w:tcBorders>
            <w:shd w:val="clear" w:color="auto" w:fill="auto"/>
            <w:vAlign w:val="center"/>
            <w:hideMark/>
          </w:tcPr>
          <w:p w14:paraId="4783CAA8" w14:textId="4B5D7431" w:rsidR="00894B59" w:rsidRPr="0012288C" w:rsidRDefault="00684168"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N/A</w:t>
            </w:r>
          </w:p>
        </w:tc>
      </w:tr>
      <w:tr w:rsidR="00894B59" w:rsidRPr="0012288C" w14:paraId="1C347885"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6137DF5"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3" w:history="1">
              <w:r w:rsidR="00894B59" w:rsidRPr="0012288C">
                <w:rPr>
                  <w:rFonts w:ascii="Arial" w:eastAsia="Cambria" w:hAnsi="Arial" w:cs="Arial"/>
                  <w:color w:val="0000FF"/>
                  <w:sz w:val="18"/>
                  <w:szCs w:val="18"/>
                  <w:u w:val="single"/>
                  <w:lang w:val="en-US" w:eastAsia="cs-CZ"/>
                </w:rPr>
                <w:t>US20110135912A1</w:t>
              </w:r>
            </w:hyperlink>
          </w:p>
        </w:tc>
        <w:tc>
          <w:tcPr>
            <w:tcW w:w="497" w:type="pct"/>
            <w:tcBorders>
              <w:top w:val="nil"/>
              <w:left w:val="nil"/>
              <w:bottom w:val="single" w:sz="4" w:space="0" w:color="auto"/>
              <w:right w:val="single" w:sz="4" w:space="0" w:color="auto"/>
            </w:tcBorders>
            <w:shd w:val="clear" w:color="auto" w:fill="auto"/>
            <w:vAlign w:val="center"/>
            <w:hideMark/>
          </w:tcPr>
          <w:p w14:paraId="74D40946"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2010</w:t>
            </w:r>
          </w:p>
        </w:tc>
        <w:tc>
          <w:tcPr>
            <w:tcW w:w="1759" w:type="pct"/>
            <w:tcBorders>
              <w:top w:val="nil"/>
              <w:left w:val="nil"/>
              <w:bottom w:val="single" w:sz="4" w:space="0" w:color="auto"/>
              <w:right w:val="single" w:sz="4" w:space="0" w:color="auto"/>
            </w:tcBorders>
            <w:shd w:val="clear" w:color="auto" w:fill="auto"/>
            <w:noWrap/>
            <w:vAlign w:val="center"/>
            <w:hideMark/>
          </w:tcPr>
          <w:p w14:paraId="0574CA81"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Biodegradable packaging materials with enhanced oxygen barrier performance</w:t>
            </w:r>
          </w:p>
        </w:tc>
        <w:tc>
          <w:tcPr>
            <w:tcW w:w="859" w:type="pct"/>
            <w:tcBorders>
              <w:top w:val="nil"/>
              <w:left w:val="nil"/>
              <w:bottom w:val="single" w:sz="4" w:space="0" w:color="auto"/>
              <w:right w:val="single" w:sz="4" w:space="0" w:color="auto"/>
            </w:tcBorders>
            <w:shd w:val="clear" w:color="auto" w:fill="auto"/>
            <w:noWrap/>
            <w:vAlign w:val="center"/>
            <w:hideMark/>
          </w:tcPr>
          <w:p w14:paraId="6C8964F1"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THE MEAD CORP</w:t>
            </w:r>
          </w:p>
        </w:tc>
        <w:tc>
          <w:tcPr>
            <w:tcW w:w="563" w:type="pct"/>
            <w:tcBorders>
              <w:top w:val="nil"/>
              <w:left w:val="nil"/>
              <w:bottom w:val="single" w:sz="4" w:space="0" w:color="auto"/>
              <w:right w:val="single" w:sz="4" w:space="0" w:color="auto"/>
            </w:tcBorders>
            <w:shd w:val="clear" w:color="auto" w:fill="auto"/>
            <w:vAlign w:val="center"/>
            <w:hideMark/>
          </w:tcPr>
          <w:p w14:paraId="6DF26696"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US</w:t>
            </w:r>
          </w:p>
        </w:tc>
        <w:tc>
          <w:tcPr>
            <w:tcW w:w="530" w:type="pct"/>
            <w:tcBorders>
              <w:top w:val="nil"/>
              <w:left w:val="nil"/>
              <w:bottom w:val="single" w:sz="4" w:space="0" w:color="auto"/>
              <w:right w:val="single" w:sz="4" w:space="0" w:color="auto"/>
            </w:tcBorders>
            <w:shd w:val="clear" w:color="auto" w:fill="auto"/>
            <w:vAlign w:val="center"/>
            <w:hideMark/>
          </w:tcPr>
          <w:p w14:paraId="07567E35" w14:textId="7DF84A32" w:rsidR="00894B59" w:rsidRPr="0012288C" w:rsidRDefault="00684168"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N/A</w:t>
            </w:r>
          </w:p>
        </w:tc>
      </w:tr>
      <w:tr w:rsidR="00894B59" w:rsidRPr="0012288C" w14:paraId="0937577E"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40041D0"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4" w:history="1">
              <w:r w:rsidR="00894B59" w:rsidRPr="0012288C">
                <w:rPr>
                  <w:rFonts w:ascii="Arial" w:eastAsia="Cambria" w:hAnsi="Arial" w:cs="Arial"/>
                  <w:color w:val="0000FF"/>
                  <w:sz w:val="18"/>
                  <w:szCs w:val="18"/>
                  <w:u w:val="single"/>
                  <w:lang w:val="en-US" w:eastAsia="cs-CZ"/>
                </w:rPr>
                <w:t>US8852747B2</w:t>
              </w:r>
            </w:hyperlink>
          </w:p>
        </w:tc>
        <w:tc>
          <w:tcPr>
            <w:tcW w:w="497" w:type="pct"/>
            <w:tcBorders>
              <w:top w:val="nil"/>
              <w:left w:val="nil"/>
              <w:bottom w:val="single" w:sz="4" w:space="0" w:color="auto"/>
              <w:right w:val="single" w:sz="4" w:space="0" w:color="auto"/>
            </w:tcBorders>
            <w:shd w:val="clear" w:color="auto" w:fill="auto"/>
            <w:vAlign w:val="center"/>
            <w:hideMark/>
          </w:tcPr>
          <w:p w14:paraId="38E98495"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2008</w:t>
            </w:r>
          </w:p>
        </w:tc>
        <w:tc>
          <w:tcPr>
            <w:tcW w:w="1759" w:type="pct"/>
            <w:tcBorders>
              <w:top w:val="nil"/>
              <w:left w:val="nil"/>
              <w:bottom w:val="single" w:sz="4" w:space="0" w:color="auto"/>
              <w:right w:val="single" w:sz="4" w:space="0" w:color="auto"/>
            </w:tcBorders>
            <w:shd w:val="clear" w:color="auto" w:fill="auto"/>
            <w:noWrap/>
            <w:vAlign w:val="center"/>
            <w:hideMark/>
          </w:tcPr>
          <w:p w14:paraId="71900E8F"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Coextrusion binders on a renewable/biodegradable basis</w:t>
            </w:r>
          </w:p>
        </w:tc>
        <w:tc>
          <w:tcPr>
            <w:tcW w:w="859" w:type="pct"/>
            <w:tcBorders>
              <w:top w:val="nil"/>
              <w:left w:val="nil"/>
              <w:bottom w:val="single" w:sz="4" w:space="0" w:color="auto"/>
              <w:right w:val="single" w:sz="4" w:space="0" w:color="auto"/>
            </w:tcBorders>
            <w:shd w:val="clear" w:color="auto" w:fill="auto"/>
            <w:noWrap/>
            <w:vAlign w:val="center"/>
            <w:hideMark/>
          </w:tcPr>
          <w:p w14:paraId="3E8B7A43"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SK GEO CENTRIC CO LTD</w:t>
            </w:r>
          </w:p>
        </w:tc>
        <w:tc>
          <w:tcPr>
            <w:tcW w:w="563" w:type="pct"/>
            <w:tcBorders>
              <w:top w:val="nil"/>
              <w:left w:val="nil"/>
              <w:bottom w:val="single" w:sz="4" w:space="0" w:color="auto"/>
              <w:right w:val="single" w:sz="4" w:space="0" w:color="auto"/>
            </w:tcBorders>
            <w:shd w:val="clear" w:color="auto" w:fill="auto"/>
            <w:vAlign w:val="center"/>
            <w:hideMark/>
          </w:tcPr>
          <w:p w14:paraId="07DE2EFD"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KR</w:t>
            </w:r>
          </w:p>
        </w:tc>
        <w:tc>
          <w:tcPr>
            <w:tcW w:w="530" w:type="pct"/>
            <w:tcBorders>
              <w:top w:val="nil"/>
              <w:left w:val="nil"/>
              <w:bottom w:val="single" w:sz="4" w:space="0" w:color="auto"/>
              <w:right w:val="single" w:sz="4" w:space="0" w:color="auto"/>
            </w:tcBorders>
            <w:shd w:val="clear" w:color="auto" w:fill="auto"/>
            <w:vAlign w:val="center"/>
            <w:hideMark/>
          </w:tcPr>
          <w:p w14:paraId="71BD60CC" w14:textId="57EDE0AD"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1,850,000</w:t>
            </w:r>
          </w:p>
        </w:tc>
      </w:tr>
      <w:tr w:rsidR="00894B59" w:rsidRPr="0012288C" w14:paraId="32EC2BA7"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B24271C"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5" w:history="1">
              <w:r w:rsidR="00894B59" w:rsidRPr="0012288C">
                <w:rPr>
                  <w:rFonts w:ascii="Arial" w:eastAsia="Cambria" w:hAnsi="Arial" w:cs="Arial"/>
                  <w:color w:val="0000FF"/>
                  <w:sz w:val="18"/>
                  <w:szCs w:val="18"/>
                  <w:u w:val="single"/>
                  <w:lang w:val="en-US" w:eastAsia="cs-CZ"/>
                </w:rPr>
                <w:t>US7707803B2</w:t>
              </w:r>
            </w:hyperlink>
          </w:p>
        </w:tc>
        <w:tc>
          <w:tcPr>
            <w:tcW w:w="497" w:type="pct"/>
            <w:tcBorders>
              <w:top w:val="nil"/>
              <w:left w:val="nil"/>
              <w:bottom w:val="single" w:sz="4" w:space="0" w:color="auto"/>
              <w:right w:val="single" w:sz="4" w:space="0" w:color="auto"/>
            </w:tcBorders>
            <w:shd w:val="clear" w:color="auto" w:fill="auto"/>
            <w:vAlign w:val="center"/>
            <w:hideMark/>
          </w:tcPr>
          <w:p w14:paraId="24FD28B4"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2009</w:t>
            </w:r>
          </w:p>
        </w:tc>
        <w:tc>
          <w:tcPr>
            <w:tcW w:w="1759" w:type="pct"/>
            <w:tcBorders>
              <w:top w:val="nil"/>
              <w:left w:val="nil"/>
              <w:bottom w:val="single" w:sz="4" w:space="0" w:color="auto"/>
              <w:right w:val="single" w:sz="4" w:space="0" w:color="auto"/>
            </w:tcBorders>
            <w:shd w:val="clear" w:color="auto" w:fill="auto"/>
            <w:noWrap/>
            <w:vAlign w:val="center"/>
            <w:hideMark/>
          </w:tcPr>
          <w:p w14:paraId="1F0F3877" w14:textId="0B2C192C"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 xml:space="preserve">Biodegradable bags for packing foods available in </w:t>
            </w:r>
            <w:r w:rsidR="000D7C45" w:rsidRPr="0012288C">
              <w:rPr>
                <w:rFonts w:ascii="Arial" w:eastAsia="Cambria" w:hAnsi="Arial" w:cs="Arial"/>
                <w:color w:val="000000"/>
                <w:sz w:val="18"/>
                <w:szCs w:val="18"/>
                <w:lang w:val="en-US" w:eastAsia="cs-CZ"/>
              </w:rPr>
              <w:t>high-speed</w:t>
            </w:r>
            <w:r w:rsidRPr="0012288C">
              <w:rPr>
                <w:rFonts w:ascii="Arial" w:eastAsia="Cambria" w:hAnsi="Arial" w:cs="Arial"/>
                <w:color w:val="000000"/>
                <w:sz w:val="18"/>
                <w:szCs w:val="18"/>
                <w:lang w:val="en-US" w:eastAsia="cs-CZ"/>
              </w:rPr>
              <w:t xml:space="preserve"> production</w:t>
            </w:r>
          </w:p>
        </w:tc>
        <w:tc>
          <w:tcPr>
            <w:tcW w:w="859" w:type="pct"/>
            <w:tcBorders>
              <w:top w:val="nil"/>
              <w:left w:val="nil"/>
              <w:bottom w:val="single" w:sz="4" w:space="0" w:color="auto"/>
              <w:right w:val="single" w:sz="4" w:space="0" w:color="auto"/>
            </w:tcBorders>
            <w:shd w:val="clear" w:color="auto" w:fill="auto"/>
            <w:noWrap/>
            <w:vAlign w:val="center"/>
            <w:hideMark/>
          </w:tcPr>
          <w:p w14:paraId="25F5F41D"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ISHIDA CO LTD</w:t>
            </w:r>
          </w:p>
        </w:tc>
        <w:tc>
          <w:tcPr>
            <w:tcW w:w="563" w:type="pct"/>
            <w:tcBorders>
              <w:top w:val="nil"/>
              <w:left w:val="nil"/>
              <w:bottom w:val="single" w:sz="4" w:space="0" w:color="auto"/>
              <w:right w:val="single" w:sz="4" w:space="0" w:color="auto"/>
            </w:tcBorders>
            <w:shd w:val="clear" w:color="auto" w:fill="auto"/>
            <w:vAlign w:val="center"/>
            <w:hideMark/>
          </w:tcPr>
          <w:p w14:paraId="67A2CFEE"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JP</w:t>
            </w:r>
          </w:p>
        </w:tc>
        <w:tc>
          <w:tcPr>
            <w:tcW w:w="530" w:type="pct"/>
            <w:tcBorders>
              <w:top w:val="nil"/>
              <w:left w:val="nil"/>
              <w:bottom w:val="single" w:sz="4" w:space="0" w:color="auto"/>
              <w:right w:val="single" w:sz="4" w:space="0" w:color="auto"/>
            </w:tcBorders>
            <w:shd w:val="clear" w:color="auto" w:fill="auto"/>
            <w:vAlign w:val="center"/>
            <w:hideMark/>
          </w:tcPr>
          <w:p w14:paraId="6C0FBDAB" w14:textId="1D7E3B62" w:rsidR="00894B59" w:rsidRPr="0012288C" w:rsidRDefault="00684168"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N/A</w:t>
            </w:r>
          </w:p>
        </w:tc>
      </w:tr>
      <w:tr w:rsidR="00894B59" w:rsidRPr="0012288C" w14:paraId="03B90D55"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9537A1D"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6" w:history="1">
              <w:r w:rsidR="00894B59" w:rsidRPr="0012288C">
                <w:rPr>
                  <w:rFonts w:ascii="Arial" w:eastAsia="Cambria" w:hAnsi="Arial" w:cs="Arial"/>
                  <w:color w:val="0000FF"/>
                  <w:sz w:val="18"/>
                  <w:szCs w:val="18"/>
                  <w:u w:val="single"/>
                  <w:lang w:val="en-US" w:eastAsia="cs-CZ"/>
                </w:rPr>
                <w:t>US20110046281A1</w:t>
              </w:r>
            </w:hyperlink>
          </w:p>
        </w:tc>
        <w:tc>
          <w:tcPr>
            <w:tcW w:w="497" w:type="pct"/>
            <w:tcBorders>
              <w:top w:val="nil"/>
              <w:left w:val="nil"/>
              <w:bottom w:val="single" w:sz="4" w:space="0" w:color="auto"/>
              <w:right w:val="single" w:sz="4" w:space="0" w:color="auto"/>
            </w:tcBorders>
            <w:shd w:val="clear" w:color="auto" w:fill="auto"/>
            <w:vAlign w:val="center"/>
            <w:hideMark/>
          </w:tcPr>
          <w:p w14:paraId="02807937"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2009</w:t>
            </w:r>
          </w:p>
        </w:tc>
        <w:tc>
          <w:tcPr>
            <w:tcW w:w="1759" w:type="pct"/>
            <w:tcBorders>
              <w:top w:val="nil"/>
              <w:left w:val="nil"/>
              <w:bottom w:val="single" w:sz="4" w:space="0" w:color="auto"/>
              <w:right w:val="single" w:sz="4" w:space="0" w:color="auto"/>
            </w:tcBorders>
            <w:shd w:val="clear" w:color="auto" w:fill="auto"/>
            <w:noWrap/>
            <w:vAlign w:val="center"/>
            <w:hideMark/>
          </w:tcPr>
          <w:p w14:paraId="15B6DBD2"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Polymer compositions having poly(lactic acid)</w:t>
            </w:r>
          </w:p>
        </w:tc>
        <w:tc>
          <w:tcPr>
            <w:tcW w:w="859" w:type="pct"/>
            <w:tcBorders>
              <w:top w:val="nil"/>
              <w:left w:val="nil"/>
              <w:bottom w:val="single" w:sz="4" w:space="0" w:color="auto"/>
              <w:right w:val="single" w:sz="4" w:space="0" w:color="auto"/>
            </w:tcBorders>
            <w:shd w:val="clear" w:color="auto" w:fill="auto"/>
            <w:noWrap/>
            <w:vAlign w:val="center"/>
            <w:hideMark/>
          </w:tcPr>
          <w:p w14:paraId="231BBA8B"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CEREPLAST INC</w:t>
            </w:r>
          </w:p>
        </w:tc>
        <w:tc>
          <w:tcPr>
            <w:tcW w:w="563" w:type="pct"/>
            <w:tcBorders>
              <w:top w:val="nil"/>
              <w:left w:val="nil"/>
              <w:bottom w:val="single" w:sz="4" w:space="0" w:color="auto"/>
              <w:right w:val="single" w:sz="4" w:space="0" w:color="auto"/>
            </w:tcBorders>
            <w:shd w:val="clear" w:color="auto" w:fill="auto"/>
            <w:vAlign w:val="center"/>
            <w:hideMark/>
          </w:tcPr>
          <w:p w14:paraId="79D03A43"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US</w:t>
            </w:r>
          </w:p>
        </w:tc>
        <w:tc>
          <w:tcPr>
            <w:tcW w:w="530" w:type="pct"/>
            <w:tcBorders>
              <w:top w:val="nil"/>
              <w:left w:val="nil"/>
              <w:bottom w:val="single" w:sz="4" w:space="0" w:color="auto"/>
              <w:right w:val="single" w:sz="4" w:space="0" w:color="auto"/>
            </w:tcBorders>
            <w:shd w:val="clear" w:color="auto" w:fill="auto"/>
            <w:vAlign w:val="center"/>
            <w:hideMark/>
          </w:tcPr>
          <w:p w14:paraId="44581F64" w14:textId="6C8259BB" w:rsidR="00894B59" w:rsidRPr="0012288C" w:rsidRDefault="00684168"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N/A</w:t>
            </w:r>
          </w:p>
        </w:tc>
      </w:tr>
      <w:tr w:rsidR="00894B59" w:rsidRPr="0012288C" w14:paraId="75A3F0A7"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D412CB9"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7" w:history="1">
              <w:r w:rsidR="00894B59" w:rsidRPr="0012288C">
                <w:rPr>
                  <w:rFonts w:ascii="Arial" w:eastAsia="Cambria" w:hAnsi="Arial" w:cs="Arial"/>
                  <w:color w:val="0000FF"/>
                  <w:sz w:val="18"/>
                  <w:szCs w:val="18"/>
                  <w:u w:val="single"/>
                  <w:lang w:val="en-US" w:eastAsia="cs-CZ"/>
                </w:rPr>
                <w:t>US20110126497A1</w:t>
              </w:r>
            </w:hyperlink>
          </w:p>
        </w:tc>
        <w:tc>
          <w:tcPr>
            <w:tcW w:w="497" w:type="pct"/>
            <w:tcBorders>
              <w:top w:val="nil"/>
              <w:left w:val="nil"/>
              <w:bottom w:val="single" w:sz="4" w:space="0" w:color="auto"/>
              <w:right w:val="single" w:sz="4" w:space="0" w:color="auto"/>
            </w:tcBorders>
            <w:shd w:val="clear" w:color="auto" w:fill="auto"/>
            <w:vAlign w:val="center"/>
            <w:hideMark/>
          </w:tcPr>
          <w:p w14:paraId="785DB3E8"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2007</w:t>
            </w:r>
          </w:p>
        </w:tc>
        <w:tc>
          <w:tcPr>
            <w:tcW w:w="1759" w:type="pct"/>
            <w:tcBorders>
              <w:top w:val="nil"/>
              <w:left w:val="nil"/>
              <w:bottom w:val="single" w:sz="4" w:space="0" w:color="auto"/>
              <w:right w:val="single" w:sz="4" w:space="0" w:color="auto"/>
            </w:tcBorders>
            <w:shd w:val="clear" w:color="auto" w:fill="auto"/>
            <w:noWrap/>
            <w:vAlign w:val="center"/>
            <w:hideMark/>
          </w:tcPr>
          <w:p w14:paraId="3DCBD17A" w14:textId="49434172"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 xml:space="preserve">Method </w:t>
            </w:r>
            <w:r w:rsidR="000D7C45" w:rsidRPr="0012288C">
              <w:rPr>
                <w:rFonts w:ascii="Arial" w:eastAsia="Cambria" w:hAnsi="Arial" w:cs="Arial"/>
                <w:color w:val="000000"/>
                <w:sz w:val="18"/>
                <w:szCs w:val="18"/>
                <w:lang w:val="en-US" w:eastAsia="cs-CZ"/>
              </w:rPr>
              <w:t>to produce</w:t>
            </w:r>
            <w:r w:rsidRPr="0012288C">
              <w:rPr>
                <w:rFonts w:ascii="Arial" w:eastAsia="Cambria" w:hAnsi="Arial" w:cs="Arial"/>
                <w:color w:val="000000"/>
                <w:sz w:val="18"/>
                <w:szCs w:val="18"/>
                <w:lang w:val="en-US" w:eastAsia="cs-CZ"/>
              </w:rPr>
              <w:t xml:space="preserve"> a biodegradable plastic film, and film</w:t>
            </w:r>
          </w:p>
        </w:tc>
        <w:tc>
          <w:tcPr>
            <w:tcW w:w="859" w:type="pct"/>
            <w:tcBorders>
              <w:top w:val="nil"/>
              <w:left w:val="nil"/>
              <w:bottom w:val="single" w:sz="4" w:space="0" w:color="auto"/>
              <w:right w:val="single" w:sz="4" w:space="0" w:color="auto"/>
            </w:tcBorders>
            <w:shd w:val="clear" w:color="auto" w:fill="auto"/>
            <w:noWrap/>
            <w:vAlign w:val="center"/>
            <w:hideMark/>
          </w:tcPr>
          <w:p w14:paraId="4F301B72"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INFIANA GERMANY GMBH &amp; CO KG</w:t>
            </w:r>
          </w:p>
        </w:tc>
        <w:tc>
          <w:tcPr>
            <w:tcW w:w="563" w:type="pct"/>
            <w:tcBorders>
              <w:top w:val="nil"/>
              <w:left w:val="nil"/>
              <w:bottom w:val="single" w:sz="4" w:space="0" w:color="auto"/>
              <w:right w:val="single" w:sz="4" w:space="0" w:color="auto"/>
            </w:tcBorders>
            <w:shd w:val="clear" w:color="auto" w:fill="auto"/>
            <w:vAlign w:val="center"/>
            <w:hideMark/>
          </w:tcPr>
          <w:p w14:paraId="0399D45C"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DE</w:t>
            </w:r>
          </w:p>
        </w:tc>
        <w:tc>
          <w:tcPr>
            <w:tcW w:w="530" w:type="pct"/>
            <w:tcBorders>
              <w:top w:val="nil"/>
              <w:left w:val="nil"/>
              <w:bottom w:val="single" w:sz="4" w:space="0" w:color="auto"/>
              <w:right w:val="single" w:sz="4" w:space="0" w:color="auto"/>
            </w:tcBorders>
            <w:shd w:val="clear" w:color="auto" w:fill="auto"/>
            <w:vAlign w:val="center"/>
            <w:hideMark/>
          </w:tcPr>
          <w:p w14:paraId="3F748F22" w14:textId="7E9088BA" w:rsidR="00894B59" w:rsidRPr="0012288C" w:rsidRDefault="00684168"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N/A</w:t>
            </w:r>
          </w:p>
        </w:tc>
      </w:tr>
      <w:tr w:rsidR="00894B59" w:rsidRPr="0012288C" w14:paraId="2A60B591" w14:textId="77777777" w:rsidTr="00FF3802">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D5426B0" w14:textId="77777777" w:rsidR="00894B59" w:rsidRPr="0012288C" w:rsidRDefault="000B7278" w:rsidP="00894B59">
            <w:pPr>
              <w:jc w:val="center"/>
              <w:rPr>
                <w:rFonts w:ascii="Arial" w:eastAsia="Times New Roman" w:hAnsi="Arial" w:cs="Arial"/>
                <w:color w:val="0000FF"/>
                <w:sz w:val="18"/>
                <w:szCs w:val="18"/>
                <w:u w:val="single"/>
                <w:lang w:val="en-US" w:eastAsia="cs-CZ"/>
              </w:rPr>
            </w:pPr>
            <w:hyperlink r:id="rId48" w:history="1">
              <w:r w:rsidR="00894B59" w:rsidRPr="0012288C">
                <w:rPr>
                  <w:rFonts w:ascii="Arial" w:eastAsia="Cambria" w:hAnsi="Arial" w:cs="Arial"/>
                  <w:color w:val="0000FF"/>
                  <w:sz w:val="18"/>
                  <w:szCs w:val="18"/>
                  <w:u w:val="single"/>
                  <w:lang w:val="en-US" w:eastAsia="cs-CZ"/>
                </w:rPr>
                <w:t>WO2022101321A1</w:t>
              </w:r>
            </w:hyperlink>
          </w:p>
        </w:tc>
        <w:tc>
          <w:tcPr>
            <w:tcW w:w="497" w:type="pct"/>
            <w:tcBorders>
              <w:top w:val="nil"/>
              <w:left w:val="nil"/>
              <w:bottom w:val="single" w:sz="4" w:space="0" w:color="auto"/>
              <w:right w:val="single" w:sz="4" w:space="0" w:color="auto"/>
            </w:tcBorders>
            <w:shd w:val="clear" w:color="auto" w:fill="auto"/>
            <w:vAlign w:val="center"/>
            <w:hideMark/>
          </w:tcPr>
          <w:p w14:paraId="105CF6B2"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2021</w:t>
            </w:r>
          </w:p>
        </w:tc>
        <w:tc>
          <w:tcPr>
            <w:tcW w:w="1759" w:type="pct"/>
            <w:tcBorders>
              <w:top w:val="nil"/>
              <w:left w:val="nil"/>
              <w:bottom w:val="single" w:sz="4" w:space="0" w:color="auto"/>
              <w:right w:val="single" w:sz="4" w:space="0" w:color="auto"/>
            </w:tcBorders>
            <w:shd w:val="clear" w:color="auto" w:fill="auto"/>
            <w:noWrap/>
            <w:vAlign w:val="center"/>
            <w:hideMark/>
          </w:tcPr>
          <w:p w14:paraId="5970CC73"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Polyester-based composition with high barrier properties and articles of packaging containing the same</w:t>
            </w:r>
          </w:p>
        </w:tc>
        <w:tc>
          <w:tcPr>
            <w:tcW w:w="859" w:type="pct"/>
            <w:tcBorders>
              <w:top w:val="nil"/>
              <w:left w:val="nil"/>
              <w:bottom w:val="single" w:sz="4" w:space="0" w:color="auto"/>
              <w:right w:val="single" w:sz="4" w:space="0" w:color="auto"/>
            </w:tcBorders>
            <w:shd w:val="clear" w:color="auto" w:fill="auto"/>
            <w:noWrap/>
            <w:vAlign w:val="center"/>
            <w:hideMark/>
          </w:tcPr>
          <w:p w14:paraId="5760440C" w14:textId="77777777" w:rsidR="00894B59" w:rsidRPr="0012288C" w:rsidRDefault="00894B59" w:rsidP="00894B59">
            <w:pPr>
              <w:rPr>
                <w:rFonts w:ascii="Arial" w:eastAsia="Times New Roman" w:hAnsi="Arial" w:cs="Arial"/>
                <w:color w:val="000000"/>
                <w:sz w:val="18"/>
                <w:szCs w:val="18"/>
                <w:lang w:val="en-US" w:eastAsia="cs-CZ"/>
              </w:rPr>
            </w:pPr>
            <w:r w:rsidRPr="0012288C">
              <w:rPr>
                <w:rFonts w:ascii="Arial" w:eastAsia="Cambria" w:hAnsi="Arial" w:cs="Arial"/>
                <w:color w:val="000000"/>
                <w:sz w:val="18"/>
                <w:szCs w:val="18"/>
                <w:lang w:val="en-US" w:eastAsia="cs-CZ"/>
              </w:rPr>
              <w:t>POINT PLASTIC SRL</w:t>
            </w:r>
          </w:p>
        </w:tc>
        <w:tc>
          <w:tcPr>
            <w:tcW w:w="563" w:type="pct"/>
            <w:tcBorders>
              <w:top w:val="nil"/>
              <w:left w:val="nil"/>
              <w:bottom w:val="single" w:sz="4" w:space="0" w:color="auto"/>
              <w:right w:val="single" w:sz="4" w:space="0" w:color="auto"/>
            </w:tcBorders>
            <w:shd w:val="clear" w:color="auto" w:fill="auto"/>
            <w:vAlign w:val="center"/>
            <w:hideMark/>
          </w:tcPr>
          <w:p w14:paraId="231F6C42" w14:textId="77777777" w:rsidR="00894B59" w:rsidRPr="0012288C" w:rsidRDefault="00894B59"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IT</w:t>
            </w:r>
          </w:p>
        </w:tc>
        <w:tc>
          <w:tcPr>
            <w:tcW w:w="530" w:type="pct"/>
            <w:tcBorders>
              <w:top w:val="nil"/>
              <w:left w:val="nil"/>
              <w:bottom w:val="single" w:sz="4" w:space="0" w:color="auto"/>
              <w:right w:val="single" w:sz="4" w:space="0" w:color="auto"/>
            </w:tcBorders>
            <w:shd w:val="clear" w:color="auto" w:fill="auto"/>
            <w:vAlign w:val="center"/>
            <w:hideMark/>
          </w:tcPr>
          <w:p w14:paraId="0788E909" w14:textId="380CA91E" w:rsidR="00894B59" w:rsidRPr="0012288C" w:rsidRDefault="00684168" w:rsidP="00894B59">
            <w:pPr>
              <w:jc w:val="center"/>
              <w:rPr>
                <w:rFonts w:ascii="Arial" w:eastAsia="Times New Roman" w:hAnsi="Arial" w:cs="Arial"/>
                <w:color w:val="000000"/>
                <w:sz w:val="18"/>
                <w:szCs w:val="18"/>
                <w:lang w:val="en-US" w:eastAsia="cs-CZ"/>
              </w:rPr>
            </w:pPr>
            <w:r w:rsidRPr="0012288C">
              <w:rPr>
                <w:rFonts w:ascii="Arial" w:eastAsia="Times New Roman" w:hAnsi="Arial" w:cs="Arial"/>
                <w:color w:val="000000"/>
                <w:sz w:val="18"/>
                <w:szCs w:val="18"/>
                <w:lang w:val="en-US" w:eastAsia="cs-CZ"/>
              </w:rPr>
              <w:t>N/A</w:t>
            </w:r>
          </w:p>
        </w:tc>
      </w:tr>
    </w:tbl>
    <w:p w14:paraId="609BD34A" w14:textId="01985931" w:rsidR="004C5A0E" w:rsidRDefault="00894B59" w:rsidP="009678B8">
      <w:pPr>
        <w:spacing w:before="120" w:after="120" w:line="276" w:lineRule="auto"/>
        <w:jc w:val="both"/>
        <w:rPr>
          <w:rFonts w:ascii="Arial" w:hAnsi="Arial" w:cs="Arial"/>
          <w:lang w:val="en-US"/>
        </w:rPr>
      </w:pPr>
      <w:r w:rsidRPr="0012288C">
        <w:rPr>
          <w:rFonts w:ascii="Arial" w:eastAsia="Cambria" w:hAnsi="Arial" w:cs="Arial"/>
          <w:sz w:val="18"/>
          <w:szCs w:val="16"/>
          <w:lang w:val="en-US" w:eastAsia="cs-CZ"/>
        </w:rPr>
        <w:t>Source: Patsnap</w:t>
      </w:r>
      <w:r w:rsidR="004B3550">
        <w:rPr>
          <w:rFonts w:ascii="Arial" w:eastAsia="Cambria" w:hAnsi="Arial" w:cs="Arial"/>
          <w:sz w:val="18"/>
          <w:szCs w:val="16"/>
          <w:lang w:val="en-US" w:eastAsia="cs-CZ"/>
        </w:rPr>
        <w:t>.</w:t>
      </w:r>
      <w:r w:rsidR="001F071B" w:rsidRPr="0012288C">
        <w:rPr>
          <w:rFonts w:ascii="Arial" w:hAnsi="Arial" w:cs="Arial"/>
          <w:lang w:val="en-US"/>
        </w:rPr>
        <w:br w:type="page"/>
      </w:r>
    </w:p>
    <w:p w14:paraId="06AF392D" w14:textId="304688F4" w:rsidR="004C5A0E" w:rsidRPr="000A021E" w:rsidRDefault="004C5A0E" w:rsidP="0012288C">
      <w:pPr>
        <w:pStyle w:val="title1"/>
        <w:numPr>
          <w:ilvl w:val="0"/>
          <w:numId w:val="49"/>
        </w:numPr>
        <w:rPr>
          <w:rFonts w:ascii="Arial" w:hAnsi="Arial" w:cs="Arial"/>
          <w:lang w:val="en-US"/>
        </w:rPr>
      </w:pPr>
      <w:bookmarkStart w:id="19" w:name="_Toc141092345"/>
      <w:r w:rsidRPr="1A4F58A8">
        <w:rPr>
          <w:rFonts w:ascii="Arial" w:hAnsi="Arial" w:cs="Arial"/>
          <w:lang w:val="en-US"/>
        </w:rPr>
        <w:lastRenderedPageBreak/>
        <w:t>Conclusions</w:t>
      </w:r>
      <w:bookmarkEnd w:id="19"/>
    </w:p>
    <w:p w14:paraId="18B39040" w14:textId="77777777" w:rsidR="004C5A0E" w:rsidRDefault="004C5A0E">
      <w:pPr>
        <w:rPr>
          <w:rFonts w:ascii="Arial" w:hAnsi="Arial" w:cs="Arial"/>
          <w:lang w:val="en-US"/>
        </w:rPr>
      </w:pPr>
    </w:p>
    <w:p w14:paraId="7A69C22E" w14:textId="77777777" w:rsidR="00C9436E" w:rsidRPr="00F3782C" w:rsidRDefault="00C9436E" w:rsidP="00C9436E">
      <w:pPr>
        <w:shd w:val="clear" w:color="auto" w:fill="D5DCE4" w:themeFill="text2" w:themeFillTint="33"/>
        <w:spacing w:before="120" w:line="276" w:lineRule="auto"/>
        <w:jc w:val="both"/>
        <w:rPr>
          <w:rFonts w:ascii="Arial" w:eastAsia="Cambria" w:hAnsi="Arial" w:cs="Arial"/>
          <w:b/>
          <w:bCs/>
          <w:i/>
          <w:iCs/>
          <w:color w:val="44546A" w:themeColor="text2"/>
          <w:szCs w:val="22"/>
          <w:lang w:val="en-US" w:eastAsia="cs-CZ"/>
        </w:rPr>
      </w:pPr>
      <w:r w:rsidRPr="00F3782C">
        <w:rPr>
          <w:rFonts w:ascii="Arial" w:eastAsia="Cambria" w:hAnsi="Arial" w:cs="Arial"/>
          <w:b/>
          <w:bCs/>
          <w:i/>
          <w:iCs/>
          <w:color w:val="44546A" w:themeColor="text2"/>
          <w:szCs w:val="22"/>
          <w:lang w:val="en-US" w:eastAsia="cs-CZ"/>
        </w:rPr>
        <w:t>ANALYSIS TIP</w:t>
      </w:r>
    </w:p>
    <w:p w14:paraId="464B52B3" w14:textId="2464030B" w:rsidR="00C9436E" w:rsidRPr="00AC57CC" w:rsidRDefault="00C9436E" w:rsidP="00C9436E">
      <w:pPr>
        <w:shd w:val="clear" w:color="auto" w:fill="D5DCE4" w:themeFill="text2" w:themeFillTint="33"/>
        <w:spacing w:before="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This section provides </w:t>
      </w:r>
      <w:r w:rsidR="00E64385">
        <w:rPr>
          <w:rFonts w:ascii="Arial" w:eastAsia="Cambria" w:hAnsi="Arial" w:cs="Arial"/>
          <w:i/>
          <w:iCs/>
          <w:sz w:val="22"/>
          <w:szCs w:val="22"/>
          <w:lang w:val="en-US" w:eastAsia="cs-CZ"/>
        </w:rPr>
        <w:t xml:space="preserve">a summary of the analysis presented in the previous sections. The </w:t>
      </w:r>
      <w:r w:rsidR="004909B1">
        <w:rPr>
          <w:rFonts w:ascii="Arial" w:eastAsia="Cambria" w:hAnsi="Arial" w:cs="Arial"/>
          <w:i/>
          <w:iCs/>
          <w:sz w:val="22"/>
          <w:szCs w:val="22"/>
          <w:lang w:val="en-US" w:eastAsia="cs-CZ"/>
        </w:rPr>
        <w:t xml:space="preserve">purpose of this section is to conclude whether </w:t>
      </w:r>
      <w:r w:rsidR="00C56B3F">
        <w:rPr>
          <w:rFonts w:ascii="Arial" w:eastAsia="Cambria" w:hAnsi="Arial" w:cs="Arial"/>
          <w:i/>
          <w:iCs/>
          <w:sz w:val="22"/>
          <w:szCs w:val="22"/>
          <w:lang w:val="en-US" w:eastAsia="cs-CZ"/>
        </w:rPr>
        <w:t>the technology in question has any commercialization potential</w:t>
      </w:r>
      <w:r w:rsidR="005A3477">
        <w:rPr>
          <w:rFonts w:ascii="Arial" w:eastAsia="Cambria" w:hAnsi="Arial" w:cs="Arial"/>
          <w:i/>
          <w:iCs/>
          <w:sz w:val="22"/>
          <w:szCs w:val="22"/>
          <w:lang w:val="en-US" w:eastAsia="cs-CZ"/>
        </w:rPr>
        <w:t xml:space="preserve"> and what are the factors that will affect the market potential of the technology in the future.</w:t>
      </w:r>
      <w:r w:rsidRPr="00F3782C">
        <w:rPr>
          <w:rFonts w:ascii="Arial" w:eastAsia="Cambria" w:hAnsi="Arial" w:cs="Arial"/>
          <w:bCs/>
          <w:i/>
          <w:iCs/>
          <w:sz w:val="22"/>
          <w:szCs w:val="22"/>
          <w:lang w:val="en-US" w:eastAsia="cs-CZ"/>
        </w:rPr>
        <w:t xml:space="preserve"> </w:t>
      </w:r>
    </w:p>
    <w:p w14:paraId="4AFD81CF" w14:textId="77777777" w:rsidR="00C9436E" w:rsidRDefault="00C9436E" w:rsidP="00157B05">
      <w:pPr>
        <w:spacing w:after="120"/>
        <w:jc w:val="both"/>
        <w:rPr>
          <w:rFonts w:ascii="Arial" w:eastAsia="Times New Roman" w:hAnsi="Arial" w:cs="Arial"/>
          <w:b/>
          <w:bCs/>
          <w:sz w:val="22"/>
          <w:szCs w:val="22"/>
          <w:lang w:val="en-US"/>
        </w:rPr>
      </w:pPr>
    </w:p>
    <w:p w14:paraId="1754F6B4" w14:textId="238C5113" w:rsidR="004939BE" w:rsidRPr="00C9436E" w:rsidRDefault="004939BE" w:rsidP="00C9436E">
      <w:pPr>
        <w:spacing w:before="120" w:line="276" w:lineRule="auto"/>
        <w:jc w:val="both"/>
        <w:rPr>
          <w:rFonts w:ascii="Arial" w:eastAsia="Cambria" w:hAnsi="Arial" w:cs="Arial"/>
          <w:sz w:val="22"/>
          <w:szCs w:val="22"/>
          <w:lang w:val="en-US" w:eastAsia="cs-CZ"/>
        </w:rPr>
      </w:pPr>
      <w:r w:rsidRPr="1A4F58A8">
        <w:rPr>
          <w:rFonts w:ascii="Arial" w:eastAsia="Cambria" w:hAnsi="Arial" w:cs="Arial"/>
          <w:b/>
          <w:bCs/>
          <w:sz w:val="22"/>
          <w:szCs w:val="22"/>
          <w:lang w:val="en-US" w:eastAsia="cs-CZ"/>
        </w:rPr>
        <w:t xml:space="preserve">The initial market analysis of the biodegradable plastics industry reveals a promising </w:t>
      </w:r>
      <w:r w:rsidR="00D00738" w:rsidRPr="1A4F58A8">
        <w:rPr>
          <w:rFonts w:ascii="Arial" w:eastAsia="Cambria" w:hAnsi="Arial" w:cs="Arial"/>
          <w:b/>
          <w:bCs/>
          <w:sz w:val="22"/>
          <w:szCs w:val="22"/>
          <w:lang w:val="en-US" w:eastAsia="cs-CZ"/>
        </w:rPr>
        <w:t>commercialization potential of</w:t>
      </w:r>
      <w:r w:rsidRPr="1A4F58A8">
        <w:rPr>
          <w:rFonts w:ascii="Arial" w:eastAsia="Cambria" w:hAnsi="Arial" w:cs="Arial"/>
          <w:b/>
          <w:bCs/>
          <w:sz w:val="22"/>
          <w:szCs w:val="22"/>
          <w:lang w:val="en-US" w:eastAsia="cs-CZ"/>
        </w:rPr>
        <w:t xml:space="preserve"> the technology in question. </w:t>
      </w:r>
      <w:r w:rsidRPr="1A4F58A8">
        <w:rPr>
          <w:rFonts w:ascii="Arial" w:eastAsia="Cambria" w:hAnsi="Arial" w:cs="Arial"/>
          <w:sz w:val="22"/>
          <w:szCs w:val="22"/>
          <w:lang w:val="en-US" w:eastAsia="cs-CZ"/>
        </w:rPr>
        <w:t>Driven by increasing environmental concerns and regulatory measures aimed at reducing plastic waste</w:t>
      </w:r>
      <w:r w:rsidR="00FF372D" w:rsidRPr="1A4F58A8">
        <w:rPr>
          <w:rFonts w:ascii="Arial" w:eastAsia="Cambria" w:hAnsi="Arial" w:cs="Arial"/>
          <w:sz w:val="22"/>
          <w:szCs w:val="22"/>
          <w:lang w:val="en-US" w:eastAsia="cs-CZ"/>
        </w:rPr>
        <w:t xml:space="preserve"> t</w:t>
      </w:r>
      <w:r w:rsidRPr="1A4F58A8">
        <w:rPr>
          <w:rFonts w:ascii="Arial" w:eastAsia="Cambria" w:hAnsi="Arial" w:cs="Arial"/>
          <w:sz w:val="22"/>
          <w:szCs w:val="22"/>
          <w:lang w:val="en-US" w:eastAsia="cs-CZ"/>
        </w:rPr>
        <w:t>he demand for sustainable alternatives to traditional plastics has paved the way for the rapid growth and adoption of biodegradable plastics.</w:t>
      </w:r>
      <w:r w:rsidR="00F43D1A" w:rsidRPr="1A4F58A8">
        <w:rPr>
          <w:rFonts w:ascii="Arial" w:eastAsia="Cambria" w:hAnsi="Arial" w:cs="Arial"/>
          <w:sz w:val="22"/>
          <w:szCs w:val="22"/>
          <w:lang w:val="en-US" w:eastAsia="cs-CZ"/>
        </w:rPr>
        <w:t xml:space="preserve"> </w:t>
      </w:r>
      <w:r w:rsidR="006D5B1A" w:rsidRPr="1A4F58A8">
        <w:rPr>
          <w:rFonts w:ascii="Arial" w:eastAsia="Cambria" w:hAnsi="Arial" w:cs="Arial"/>
          <w:sz w:val="22"/>
          <w:szCs w:val="22"/>
          <w:lang w:val="en-US" w:eastAsia="cs-CZ"/>
        </w:rPr>
        <w:t>T</w:t>
      </w:r>
      <w:r w:rsidRPr="1A4F58A8">
        <w:rPr>
          <w:rFonts w:ascii="Arial" w:eastAsia="Cambria" w:hAnsi="Arial" w:cs="Arial"/>
          <w:sz w:val="22"/>
          <w:szCs w:val="22"/>
          <w:lang w:val="en-US" w:eastAsia="cs-CZ"/>
        </w:rPr>
        <w:t xml:space="preserve">he market for biodegradable plastics has experienced substantial growth over the past decade and is projected to continue on an upward trajectory. </w:t>
      </w:r>
      <w:r w:rsidR="00360AD4" w:rsidRPr="1A4F58A8">
        <w:rPr>
          <w:rFonts w:ascii="Arial" w:eastAsia="Cambria" w:hAnsi="Arial" w:cs="Arial"/>
          <w:sz w:val="22"/>
          <w:szCs w:val="22"/>
          <w:lang w:val="en-US" w:eastAsia="cs-CZ"/>
        </w:rPr>
        <w:t>Secondly, noteworthy patents exist, but many are older and are often unprotected.</w:t>
      </w:r>
      <w:r w:rsidR="00C02EAD" w:rsidRPr="1A4F58A8">
        <w:rPr>
          <w:rFonts w:ascii="Arial" w:eastAsia="Cambria" w:hAnsi="Arial" w:cs="Arial"/>
          <w:sz w:val="22"/>
          <w:szCs w:val="22"/>
          <w:lang w:val="en-US" w:eastAsia="cs-CZ"/>
        </w:rPr>
        <w:t xml:space="preserve"> Existing patent valuation is high and concentrated in a few key actors, largely from </w:t>
      </w:r>
      <w:r w:rsidR="00536E09" w:rsidRPr="1A4F58A8">
        <w:rPr>
          <w:rFonts w:ascii="Arial" w:eastAsia="Cambria" w:hAnsi="Arial" w:cs="Arial"/>
          <w:sz w:val="22"/>
          <w:szCs w:val="22"/>
          <w:lang w:val="en-US" w:eastAsia="cs-CZ"/>
        </w:rPr>
        <w:t>developed countries</w:t>
      </w:r>
      <w:r w:rsidR="00C033BC" w:rsidRPr="1A4F58A8">
        <w:rPr>
          <w:rFonts w:ascii="Arial" w:eastAsia="Cambria" w:hAnsi="Arial" w:cs="Arial"/>
          <w:sz w:val="22"/>
          <w:szCs w:val="22"/>
          <w:lang w:val="en-US" w:eastAsia="cs-CZ"/>
        </w:rPr>
        <w:t xml:space="preserve"> as well as China. </w:t>
      </w:r>
    </w:p>
    <w:p w14:paraId="20A5A5EC" w14:textId="2F73D830" w:rsidR="004939BE" w:rsidRPr="00C9436E" w:rsidRDefault="00754535" w:rsidP="1A4F58A8">
      <w:pPr>
        <w:spacing w:before="120" w:line="276" w:lineRule="auto"/>
        <w:jc w:val="both"/>
        <w:rPr>
          <w:rFonts w:ascii="Arial" w:eastAsia="Cambria" w:hAnsi="Arial" w:cs="Arial"/>
          <w:b/>
          <w:bCs/>
          <w:sz w:val="22"/>
          <w:szCs w:val="22"/>
          <w:lang w:val="en-US" w:eastAsia="cs-CZ"/>
        </w:rPr>
      </w:pPr>
      <w:r w:rsidRPr="1A4F58A8">
        <w:rPr>
          <w:rFonts w:ascii="Arial" w:eastAsia="Cambria" w:hAnsi="Arial" w:cs="Arial"/>
          <w:b/>
          <w:bCs/>
          <w:sz w:val="22"/>
          <w:szCs w:val="22"/>
          <w:lang w:val="en-US" w:eastAsia="cs-CZ"/>
        </w:rPr>
        <w:t>The technology’s market potential will be affected</w:t>
      </w:r>
      <w:r w:rsidR="004939BE" w:rsidRPr="1A4F58A8">
        <w:rPr>
          <w:rFonts w:ascii="Arial" w:eastAsia="Cambria" w:hAnsi="Arial" w:cs="Arial"/>
          <w:b/>
          <w:bCs/>
          <w:sz w:val="22"/>
          <w:szCs w:val="22"/>
          <w:lang w:val="en-US" w:eastAsia="cs-CZ"/>
        </w:rPr>
        <w:t xml:space="preserve"> by </w:t>
      </w:r>
      <w:r w:rsidR="00202397" w:rsidRPr="1A4F58A8">
        <w:rPr>
          <w:rFonts w:ascii="Arial" w:eastAsia="Cambria" w:hAnsi="Arial" w:cs="Arial"/>
          <w:b/>
          <w:bCs/>
          <w:sz w:val="22"/>
          <w:szCs w:val="22"/>
          <w:lang w:val="en-US" w:eastAsia="cs-CZ"/>
        </w:rPr>
        <w:t>improvements in</w:t>
      </w:r>
      <w:r w:rsidR="004939BE" w:rsidRPr="1A4F58A8">
        <w:rPr>
          <w:rFonts w:ascii="Arial" w:eastAsia="Cambria" w:hAnsi="Arial" w:cs="Arial"/>
          <w:b/>
          <w:bCs/>
          <w:sz w:val="22"/>
          <w:szCs w:val="22"/>
          <w:lang w:val="en-US" w:eastAsia="cs-CZ"/>
        </w:rPr>
        <w:t xml:space="preserve"> performance, cost-effectiveness, and scalability of biodegradable plastics.</w:t>
      </w:r>
      <w:r w:rsidR="004939BE" w:rsidRPr="1A4F58A8">
        <w:rPr>
          <w:rFonts w:ascii="Arial" w:eastAsia="Cambria" w:hAnsi="Arial" w:cs="Arial"/>
          <w:sz w:val="22"/>
          <w:szCs w:val="22"/>
          <w:lang w:val="en-US" w:eastAsia="cs-CZ"/>
        </w:rPr>
        <w:t xml:space="preserve"> Technological advancements</w:t>
      </w:r>
      <w:r w:rsidR="00202397" w:rsidRPr="1A4F58A8">
        <w:rPr>
          <w:rFonts w:ascii="Arial" w:eastAsia="Cambria" w:hAnsi="Arial" w:cs="Arial"/>
          <w:sz w:val="22"/>
          <w:szCs w:val="22"/>
          <w:lang w:val="en-US" w:eastAsia="cs-CZ"/>
        </w:rPr>
        <w:t xml:space="preserve"> to develop</w:t>
      </w:r>
      <w:r w:rsidR="101E6AB7" w:rsidRPr="1A4F58A8">
        <w:rPr>
          <w:rFonts w:ascii="Arial" w:eastAsia="Cambria" w:hAnsi="Arial" w:cs="Arial"/>
          <w:sz w:val="22"/>
          <w:szCs w:val="22"/>
          <w:lang w:val="en-US" w:eastAsia="cs-CZ"/>
        </w:rPr>
        <w:t xml:space="preserve"> </w:t>
      </w:r>
      <w:r w:rsidR="004939BE" w:rsidRPr="1A4F58A8">
        <w:rPr>
          <w:rFonts w:ascii="Arial" w:eastAsia="Cambria" w:hAnsi="Arial" w:cs="Arial"/>
          <w:sz w:val="22"/>
          <w:szCs w:val="22"/>
          <w:lang w:val="en-US" w:eastAsia="cs-CZ"/>
        </w:rPr>
        <w:t>innovative manufacturing processes and the exploration of novel materials will play a pivotal role in shaping the future of this industry. As consumers become more environmentally conscious and regulations become stricter, the biodegradable plastics market is poised to become a vital component of the global transition towards a more sustainable future.</w:t>
      </w:r>
    </w:p>
    <w:p w14:paraId="2FB17A2B" w14:textId="77777777" w:rsidR="00E04C12" w:rsidRDefault="00E04C12" w:rsidP="0012288C">
      <w:pPr>
        <w:jc w:val="both"/>
        <w:rPr>
          <w:rFonts w:ascii="Arial" w:hAnsi="Arial" w:cs="Arial"/>
          <w:lang w:val="en-US"/>
        </w:rPr>
      </w:pPr>
    </w:p>
    <w:p w14:paraId="65F86803" w14:textId="77777777" w:rsidR="004C5A0E" w:rsidRDefault="004C5A0E">
      <w:pPr>
        <w:rPr>
          <w:rFonts w:ascii="Arial" w:hAnsi="Arial" w:cs="Arial"/>
          <w:lang w:val="en-US"/>
        </w:rPr>
      </w:pPr>
    </w:p>
    <w:p w14:paraId="0B254342" w14:textId="0C61A2EA" w:rsidR="004C5A0E" w:rsidRDefault="004C5A0E">
      <w:pPr>
        <w:rPr>
          <w:rFonts w:ascii="Arial" w:hAnsi="Arial" w:cs="Arial"/>
          <w:lang w:val="en-US"/>
        </w:rPr>
      </w:pPr>
      <w:r>
        <w:rPr>
          <w:rFonts w:ascii="Arial" w:hAnsi="Arial" w:cs="Arial"/>
          <w:lang w:val="en-US"/>
        </w:rPr>
        <w:br w:type="page"/>
      </w:r>
    </w:p>
    <w:p w14:paraId="0145F432" w14:textId="77777777" w:rsidR="004C5A0E" w:rsidRPr="0012288C" w:rsidRDefault="004C5A0E" w:rsidP="009678B8">
      <w:pPr>
        <w:spacing w:before="120" w:after="120" w:line="276" w:lineRule="auto"/>
        <w:jc w:val="both"/>
        <w:rPr>
          <w:rFonts w:ascii="Arial" w:hAnsi="Arial" w:cs="Arial"/>
          <w:lang w:val="en-US"/>
        </w:rPr>
      </w:pPr>
    </w:p>
    <w:p w14:paraId="569A1B0E" w14:textId="77777777" w:rsidR="00894B59" w:rsidRPr="0012288C" w:rsidRDefault="00894B59" w:rsidP="00894B59">
      <w:pPr>
        <w:keepNext/>
        <w:keepLines/>
        <w:spacing w:before="240" w:after="120" w:line="276" w:lineRule="auto"/>
        <w:outlineLvl w:val="0"/>
        <w:rPr>
          <w:rFonts w:ascii="Arial" w:eastAsia="Yu Gothic Light" w:hAnsi="Arial" w:cs="Arial"/>
          <w:b/>
          <w:color w:val="006385"/>
          <w:sz w:val="36"/>
          <w:szCs w:val="32"/>
          <w:lang w:val="en-US" w:eastAsia="cs-CZ"/>
        </w:rPr>
      </w:pPr>
      <w:bookmarkStart w:id="20" w:name="_Toc141092346"/>
      <w:r w:rsidRPr="0012288C">
        <w:rPr>
          <w:rFonts w:ascii="Arial" w:eastAsia="Yu Gothic Light" w:hAnsi="Arial" w:cs="Arial"/>
          <w:b/>
          <w:color w:val="006385"/>
          <w:sz w:val="36"/>
          <w:szCs w:val="32"/>
          <w:lang w:val="en-US" w:eastAsia="cs-CZ"/>
        </w:rPr>
        <w:t>Sources</w:t>
      </w:r>
      <w:bookmarkEnd w:id="20"/>
    </w:p>
    <w:p w14:paraId="484D752C" w14:textId="77777777" w:rsidR="005A3477" w:rsidRDefault="005A3477" w:rsidP="0012288C">
      <w:pPr>
        <w:spacing w:before="120" w:after="120" w:line="276" w:lineRule="auto"/>
        <w:ind w:left="360"/>
        <w:jc w:val="both"/>
        <w:rPr>
          <w:rFonts w:ascii="Arial" w:eastAsia="Cambria" w:hAnsi="Arial" w:cs="Arial"/>
          <w:b/>
          <w:bCs/>
          <w:color w:val="006385"/>
          <w:szCs w:val="22"/>
          <w:lang w:val="en-US" w:eastAsia="cs-CZ"/>
        </w:rPr>
      </w:pPr>
    </w:p>
    <w:p w14:paraId="48FE9FA5" w14:textId="77777777" w:rsidR="005A3477" w:rsidRPr="00F3782C" w:rsidRDefault="005A3477" w:rsidP="005A3477">
      <w:pPr>
        <w:shd w:val="clear" w:color="auto" w:fill="D5DCE4" w:themeFill="text2" w:themeFillTint="33"/>
        <w:spacing w:before="120" w:line="276" w:lineRule="auto"/>
        <w:jc w:val="both"/>
        <w:rPr>
          <w:rFonts w:ascii="Arial" w:eastAsia="Cambria" w:hAnsi="Arial" w:cs="Arial"/>
          <w:b/>
          <w:bCs/>
          <w:i/>
          <w:iCs/>
          <w:color w:val="44546A" w:themeColor="text2"/>
          <w:szCs w:val="22"/>
          <w:lang w:val="en-US" w:eastAsia="cs-CZ"/>
        </w:rPr>
      </w:pPr>
      <w:r w:rsidRPr="00F3782C">
        <w:rPr>
          <w:rFonts w:ascii="Arial" w:eastAsia="Cambria" w:hAnsi="Arial" w:cs="Arial"/>
          <w:b/>
          <w:bCs/>
          <w:i/>
          <w:iCs/>
          <w:color w:val="44546A" w:themeColor="text2"/>
          <w:szCs w:val="22"/>
          <w:lang w:val="en-US" w:eastAsia="cs-CZ"/>
        </w:rPr>
        <w:t>ANALYSIS TIP</w:t>
      </w:r>
    </w:p>
    <w:p w14:paraId="6B3F6790" w14:textId="45DC7B65" w:rsidR="005A3477" w:rsidRPr="00AC57CC" w:rsidRDefault="005A3477" w:rsidP="005A3477">
      <w:pPr>
        <w:shd w:val="clear" w:color="auto" w:fill="D5DCE4" w:themeFill="text2" w:themeFillTint="33"/>
        <w:spacing w:before="120" w:line="276" w:lineRule="auto"/>
        <w:jc w:val="both"/>
        <w:rPr>
          <w:rFonts w:ascii="Arial" w:eastAsia="Cambria" w:hAnsi="Arial" w:cs="Arial"/>
          <w:i/>
          <w:iCs/>
          <w:sz w:val="22"/>
          <w:szCs w:val="22"/>
          <w:lang w:val="en-US" w:eastAsia="cs-CZ"/>
        </w:rPr>
      </w:pPr>
      <w:r>
        <w:rPr>
          <w:rFonts w:ascii="Arial" w:eastAsia="Cambria" w:hAnsi="Arial" w:cs="Arial"/>
          <w:i/>
          <w:iCs/>
          <w:sz w:val="22"/>
          <w:szCs w:val="22"/>
          <w:lang w:val="en-US" w:eastAsia="cs-CZ"/>
        </w:rPr>
        <w:t xml:space="preserve">In this section, list all the sources </w:t>
      </w:r>
      <w:r w:rsidR="00555788">
        <w:rPr>
          <w:rFonts w:ascii="Arial" w:eastAsia="Cambria" w:hAnsi="Arial" w:cs="Arial"/>
          <w:i/>
          <w:iCs/>
          <w:sz w:val="22"/>
          <w:szCs w:val="22"/>
          <w:lang w:val="en-US" w:eastAsia="cs-CZ"/>
        </w:rPr>
        <w:t>used to conduct the analysis</w:t>
      </w:r>
      <w:r w:rsidR="00F028EA">
        <w:rPr>
          <w:rFonts w:ascii="Arial" w:eastAsia="Cambria" w:hAnsi="Arial" w:cs="Arial"/>
          <w:i/>
          <w:iCs/>
          <w:sz w:val="22"/>
          <w:szCs w:val="22"/>
          <w:lang w:val="en-US" w:eastAsia="cs-CZ"/>
        </w:rPr>
        <w:t>.</w:t>
      </w:r>
    </w:p>
    <w:p w14:paraId="11C18B03" w14:textId="77777777" w:rsidR="005A3477" w:rsidRDefault="005A3477" w:rsidP="0012288C">
      <w:pPr>
        <w:spacing w:before="120" w:after="120" w:line="276" w:lineRule="auto"/>
        <w:ind w:left="360"/>
        <w:jc w:val="both"/>
        <w:rPr>
          <w:rFonts w:ascii="Arial" w:eastAsia="Cambria" w:hAnsi="Arial" w:cs="Arial"/>
          <w:b/>
          <w:bCs/>
          <w:color w:val="006385"/>
          <w:szCs w:val="22"/>
          <w:lang w:val="en-US" w:eastAsia="cs-CZ"/>
        </w:rPr>
      </w:pPr>
    </w:p>
    <w:p w14:paraId="710CDBD9" w14:textId="5E94E928" w:rsidR="00894B59" w:rsidRPr="0012288C" w:rsidRDefault="00894B59" w:rsidP="0012288C">
      <w:pPr>
        <w:spacing w:before="120" w:after="120" w:line="276" w:lineRule="auto"/>
        <w:ind w:left="360"/>
        <w:jc w:val="both"/>
        <w:rPr>
          <w:rFonts w:ascii="Arial" w:eastAsia="Cambria" w:hAnsi="Arial" w:cs="Arial"/>
          <w:b/>
          <w:bCs/>
          <w:color w:val="006385"/>
          <w:szCs w:val="22"/>
          <w:lang w:val="en-US" w:eastAsia="cs-CZ"/>
        </w:rPr>
      </w:pPr>
      <w:r w:rsidRPr="0012288C">
        <w:rPr>
          <w:rFonts w:ascii="Arial" w:eastAsia="Cambria" w:hAnsi="Arial" w:cs="Arial"/>
          <w:b/>
          <w:bCs/>
          <w:color w:val="006385"/>
          <w:szCs w:val="22"/>
          <w:lang w:val="en-US" w:eastAsia="cs-CZ"/>
        </w:rPr>
        <w:t>Databases</w:t>
      </w:r>
    </w:p>
    <w:p w14:paraId="155B0607" w14:textId="5CB2F9B6" w:rsidR="00894B59" w:rsidRPr="0012288C" w:rsidRDefault="00894B59" w:rsidP="0012288C">
      <w:pPr>
        <w:spacing w:before="120" w:after="120" w:line="276" w:lineRule="auto"/>
        <w:ind w:firstLine="360"/>
        <w:contextualSpacing/>
        <w:rPr>
          <w:rFonts w:ascii="Arial" w:eastAsia="Calibri" w:hAnsi="Arial" w:cs="Arial"/>
          <w:sz w:val="22"/>
          <w:szCs w:val="22"/>
          <w:lang w:val="en-US"/>
        </w:rPr>
      </w:pPr>
      <w:r w:rsidRPr="0012288C">
        <w:rPr>
          <w:rFonts w:ascii="Arial" w:eastAsia="Calibri" w:hAnsi="Arial" w:cs="Arial"/>
          <w:sz w:val="22"/>
          <w:szCs w:val="22"/>
          <w:lang w:val="en-US"/>
        </w:rPr>
        <w:t>Espacenet, 2022. [online]. Available:</w:t>
      </w:r>
      <w:r w:rsidRPr="0012288C">
        <w:rPr>
          <w:rFonts w:ascii="Arial" w:eastAsia="Cambria" w:hAnsi="Arial" w:cs="Arial"/>
          <w:sz w:val="22"/>
          <w:szCs w:val="22"/>
          <w:lang w:val="en-US" w:eastAsia="cs-CZ"/>
        </w:rPr>
        <w:t xml:space="preserve"> </w:t>
      </w:r>
      <w:hyperlink r:id="rId49" w:history="1">
        <w:r w:rsidRPr="0012288C">
          <w:rPr>
            <w:rFonts w:ascii="Arial" w:eastAsia="Calibri" w:hAnsi="Arial" w:cs="Arial"/>
            <w:color w:val="0070C0"/>
            <w:sz w:val="22"/>
            <w:szCs w:val="22"/>
            <w:u w:val="single"/>
            <w:lang w:val="en-US"/>
          </w:rPr>
          <w:t>https://worldwide.espacenet.com/</w:t>
        </w:r>
      </w:hyperlink>
      <w:r w:rsidRPr="0012288C">
        <w:rPr>
          <w:rFonts w:ascii="Arial" w:eastAsia="Calibri" w:hAnsi="Arial" w:cs="Arial"/>
          <w:sz w:val="22"/>
          <w:szCs w:val="22"/>
          <w:lang w:val="en-US"/>
        </w:rPr>
        <w:t xml:space="preserve"> </w:t>
      </w:r>
    </w:p>
    <w:p w14:paraId="08D563C0" w14:textId="77777777" w:rsidR="000A3DEF" w:rsidRPr="0012288C" w:rsidRDefault="000A3DEF" w:rsidP="000A3DEF">
      <w:pPr>
        <w:spacing w:before="120" w:after="120" w:line="276" w:lineRule="auto"/>
        <w:ind w:left="360"/>
        <w:contextualSpacing/>
        <w:rPr>
          <w:rFonts w:ascii="Arial" w:eastAsia="Calibri" w:hAnsi="Arial" w:cs="Arial"/>
          <w:sz w:val="22"/>
          <w:szCs w:val="22"/>
          <w:lang w:val="en-US"/>
        </w:rPr>
      </w:pPr>
    </w:p>
    <w:p w14:paraId="6002E720" w14:textId="06305FBC" w:rsidR="00894B59" w:rsidRPr="0012288C" w:rsidRDefault="00894B59" w:rsidP="0012288C">
      <w:pPr>
        <w:spacing w:before="120" w:after="120" w:line="276" w:lineRule="auto"/>
        <w:ind w:left="360"/>
        <w:contextualSpacing/>
        <w:rPr>
          <w:rFonts w:ascii="Arial" w:eastAsia="Calibri" w:hAnsi="Arial" w:cs="Arial"/>
          <w:sz w:val="22"/>
          <w:szCs w:val="22"/>
          <w:lang w:val="en-US"/>
        </w:rPr>
      </w:pPr>
      <w:r w:rsidRPr="0012288C">
        <w:rPr>
          <w:rFonts w:ascii="Arial" w:eastAsia="Calibri" w:hAnsi="Arial" w:cs="Arial"/>
          <w:sz w:val="22"/>
          <w:szCs w:val="22"/>
          <w:lang w:val="en-US"/>
        </w:rPr>
        <w:t>Patsnap, 2022. [online]. Available:</w:t>
      </w:r>
      <w:r w:rsidRPr="0012288C">
        <w:rPr>
          <w:rFonts w:ascii="Arial" w:eastAsia="Cambria" w:hAnsi="Arial" w:cs="Arial"/>
          <w:sz w:val="22"/>
          <w:szCs w:val="22"/>
          <w:lang w:val="en-US" w:eastAsia="cs-CZ"/>
        </w:rPr>
        <w:t xml:space="preserve"> </w:t>
      </w:r>
      <w:hyperlink r:id="rId50" w:history="1">
        <w:r w:rsidRPr="0012288C">
          <w:rPr>
            <w:rFonts w:ascii="Arial" w:eastAsia="Calibri" w:hAnsi="Arial" w:cs="Arial"/>
            <w:color w:val="0070C0"/>
            <w:sz w:val="22"/>
            <w:szCs w:val="22"/>
            <w:u w:val="single"/>
            <w:lang w:val="en-US"/>
          </w:rPr>
          <w:t>https://www.patsnap.com/</w:t>
        </w:r>
      </w:hyperlink>
      <w:r w:rsidRPr="0012288C">
        <w:rPr>
          <w:rFonts w:ascii="Arial" w:eastAsia="Calibri" w:hAnsi="Arial" w:cs="Arial"/>
          <w:color w:val="0070C0"/>
          <w:sz w:val="22"/>
          <w:szCs w:val="22"/>
          <w:lang w:val="en-US"/>
        </w:rPr>
        <w:t xml:space="preserve">  </w:t>
      </w:r>
    </w:p>
    <w:p w14:paraId="49EB55DB" w14:textId="77777777" w:rsidR="000A3DEF" w:rsidRPr="0012288C" w:rsidRDefault="000A3DEF" w:rsidP="000A3DEF">
      <w:pPr>
        <w:spacing w:before="120" w:after="120" w:line="276" w:lineRule="auto"/>
        <w:ind w:left="360"/>
        <w:contextualSpacing/>
        <w:rPr>
          <w:rFonts w:ascii="Arial" w:eastAsia="Calibri" w:hAnsi="Arial" w:cs="Arial"/>
          <w:sz w:val="22"/>
          <w:szCs w:val="22"/>
          <w:lang w:val="en-US"/>
        </w:rPr>
      </w:pPr>
    </w:p>
    <w:p w14:paraId="6A699362" w14:textId="69F07CA9" w:rsidR="00894B59" w:rsidRPr="0012288C" w:rsidRDefault="00894B59" w:rsidP="000A3DEF">
      <w:pPr>
        <w:spacing w:before="120" w:after="120" w:line="276" w:lineRule="auto"/>
        <w:ind w:left="360"/>
        <w:contextualSpacing/>
        <w:rPr>
          <w:rFonts w:ascii="Arial" w:eastAsia="Calibri" w:hAnsi="Arial" w:cs="Arial"/>
          <w:sz w:val="22"/>
          <w:szCs w:val="22"/>
          <w:lang w:val="en-US"/>
        </w:rPr>
      </w:pPr>
      <w:r w:rsidRPr="0012288C">
        <w:rPr>
          <w:rFonts w:ascii="Arial" w:eastAsia="Calibri" w:hAnsi="Arial" w:cs="Arial"/>
          <w:sz w:val="22"/>
          <w:szCs w:val="22"/>
          <w:lang w:val="en-US"/>
        </w:rPr>
        <w:t>UN Comtrade, 2022. International Trade Statistics [online]. Available: </w:t>
      </w:r>
      <w:hyperlink r:id="rId51" w:history="1">
        <w:r w:rsidRPr="0012288C">
          <w:rPr>
            <w:rFonts w:ascii="Arial" w:eastAsia="Calibri" w:hAnsi="Arial" w:cs="Arial"/>
            <w:color w:val="0563C1"/>
            <w:sz w:val="22"/>
            <w:szCs w:val="22"/>
            <w:u w:val="single"/>
            <w:lang w:val="en-US"/>
          </w:rPr>
          <w:t>https://comtrade.un.org/Data/</w:t>
        </w:r>
      </w:hyperlink>
      <w:r w:rsidRPr="0012288C">
        <w:rPr>
          <w:rFonts w:ascii="Arial" w:eastAsia="Calibri" w:hAnsi="Arial" w:cs="Arial"/>
          <w:sz w:val="22"/>
          <w:szCs w:val="22"/>
          <w:lang w:val="en-US"/>
        </w:rPr>
        <w:t xml:space="preserve">. </w:t>
      </w:r>
    </w:p>
    <w:p w14:paraId="1C47A4B1" w14:textId="77777777" w:rsidR="000A3DEF" w:rsidRPr="0012288C" w:rsidRDefault="000A3DEF" w:rsidP="0012288C">
      <w:pPr>
        <w:spacing w:before="120" w:after="120" w:line="276" w:lineRule="auto"/>
        <w:ind w:left="360"/>
        <w:contextualSpacing/>
        <w:rPr>
          <w:rFonts w:ascii="Arial" w:eastAsia="Calibri" w:hAnsi="Arial" w:cs="Arial"/>
          <w:sz w:val="22"/>
          <w:szCs w:val="22"/>
          <w:lang w:val="en-US"/>
        </w:rPr>
      </w:pPr>
    </w:p>
    <w:p w14:paraId="6F4811DB" w14:textId="77777777" w:rsidR="00894B59" w:rsidRPr="0012288C" w:rsidRDefault="00894B59" w:rsidP="000A3DEF">
      <w:pPr>
        <w:spacing w:before="120" w:after="120" w:line="276" w:lineRule="auto"/>
        <w:ind w:left="360"/>
        <w:contextualSpacing/>
        <w:rPr>
          <w:rFonts w:ascii="Arial" w:eastAsia="Cambria" w:hAnsi="Arial" w:cs="Arial"/>
          <w:color w:val="0563C1"/>
          <w:sz w:val="22"/>
          <w:szCs w:val="22"/>
          <w:u w:val="single"/>
          <w:lang w:val="en-US"/>
        </w:rPr>
      </w:pPr>
      <w:r w:rsidRPr="0012288C">
        <w:rPr>
          <w:rFonts w:ascii="Arial" w:eastAsia="Calibri" w:hAnsi="Arial" w:cs="Arial"/>
          <w:sz w:val="22"/>
          <w:szCs w:val="22"/>
          <w:lang w:val="en-US"/>
        </w:rPr>
        <w:t xml:space="preserve">Volza, 2022. Global Trade Data [online]. Available: </w:t>
      </w:r>
      <w:hyperlink r:id="rId52" w:history="1">
        <w:r w:rsidRPr="0012288C">
          <w:rPr>
            <w:rFonts w:ascii="Arial" w:eastAsia="Cambria" w:hAnsi="Arial" w:cs="Arial"/>
            <w:color w:val="0563C1"/>
            <w:sz w:val="22"/>
            <w:szCs w:val="22"/>
            <w:u w:val="single"/>
            <w:lang w:val="en-US"/>
          </w:rPr>
          <w:t>https://www.volza.com/p/biodegradable-plastic/</w:t>
        </w:r>
      </w:hyperlink>
    </w:p>
    <w:p w14:paraId="460E9C94" w14:textId="77777777" w:rsidR="000A3DEF" w:rsidRPr="0012288C" w:rsidRDefault="000A3DEF" w:rsidP="0012288C">
      <w:pPr>
        <w:spacing w:before="120" w:after="120" w:line="276" w:lineRule="auto"/>
        <w:ind w:left="360"/>
        <w:contextualSpacing/>
        <w:rPr>
          <w:rFonts w:ascii="Arial" w:eastAsia="Calibri" w:hAnsi="Arial" w:cs="Arial"/>
          <w:color w:val="0563C1"/>
          <w:sz w:val="22"/>
          <w:szCs w:val="22"/>
          <w:u w:val="single"/>
          <w:lang w:val="en-US"/>
        </w:rPr>
      </w:pPr>
    </w:p>
    <w:p w14:paraId="3AE1F70B" w14:textId="77777777" w:rsidR="00894B59" w:rsidRPr="0012288C" w:rsidRDefault="00894B59" w:rsidP="0012288C">
      <w:pPr>
        <w:spacing w:before="120" w:after="120" w:line="276" w:lineRule="auto"/>
        <w:ind w:left="360"/>
        <w:jc w:val="both"/>
        <w:rPr>
          <w:rFonts w:ascii="Arial" w:eastAsia="Cambria" w:hAnsi="Arial" w:cs="Arial"/>
          <w:b/>
          <w:bCs/>
          <w:color w:val="006385"/>
          <w:szCs w:val="22"/>
          <w:lang w:val="en-US" w:eastAsia="cs-CZ"/>
        </w:rPr>
      </w:pPr>
      <w:r w:rsidRPr="0012288C">
        <w:rPr>
          <w:rFonts w:ascii="Arial" w:eastAsia="Cambria" w:hAnsi="Arial" w:cs="Arial"/>
          <w:b/>
          <w:bCs/>
          <w:color w:val="006385"/>
          <w:szCs w:val="22"/>
          <w:lang w:val="en-US" w:eastAsia="cs-CZ"/>
        </w:rPr>
        <w:t>Primary Research</w:t>
      </w:r>
    </w:p>
    <w:p w14:paraId="09CF3DD6" w14:textId="77777777" w:rsidR="00894B59" w:rsidRPr="0012288C" w:rsidRDefault="00894B59" w:rsidP="000A3DEF">
      <w:pPr>
        <w:spacing w:before="120" w:line="276" w:lineRule="auto"/>
        <w:ind w:left="360"/>
        <w:contextualSpacing/>
        <w:rPr>
          <w:rFonts w:ascii="Arial" w:eastAsia="Calibri" w:hAnsi="Arial" w:cs="Arial"/>
          <w:color w:val="0070C0"/>
          <w:sz w:val="22"/>
          <w:szCs w:val="22"/>
          <w:u w:val="single"/>
          <w:lang w:val="en-US"/>
        </w:rPr>
      </w:pPr>
      <w:r w:rsidRPr="0012288C">
        <w:rPr>
          <w:rFonts w:ascii="Arial" w:eastAsia="Cambria" w:hAnsi="Arial" w:cs="Arial"/>
          <w:sz w:val="22"/>
          <w:szCs w:val="22"/>
          <w:lang w:val="en-US" w:eastAsia="cs-CZ"/>
        </w:rPr>
        <w:t xml:space="preserve">Allied Market Research (2020): Biodegradable Plastics Market by Biodegradable Plastic Type and Biodegradable Plastic Application: Opportunity Analysis and Industry Forecast. [online, 2022-10-31] Available: </w:t>
      </w:r>
      <w:hyperlink r:id="rId53" w:history="1">
        <w:r w:rsidRPr="0012288C">
          <w:rPr>
            <w:rFonts w:ascii="Arial" w:eastAsia="Calibri" w:hAnsi="Arial" w:cs="Arial"/>
            <w:color w:val="0070C0"/>
            <w:sz w:val="22"/>
            <w:szCs w:val="22"/>
            <w:u w:val="single"/>
            <w:lang w:val="en-US"/>
          </w:rPr>
          <w:t>https://www.alliedmarketresearch.com/biodegradable-plastic-market</w:t>
        </w:r>
      </w:hyperlink>
    </w:p>
    <w:p w14:paraId="0549790E" w14:textId="77777777" w:rsidR="00080072" w:rsidRPr="0012288C" w:rsidRDefault="00080072" w:rsidP="0012288C">
      <w:pPr>
        <w:spacing w:before="120" w:line="276" w:lineRule="auto"/>
        <w:ind w:left="360"/>
        <w:contextualSpacing/>
        <w:rPr>
          <w:rFonts w:ascii="Arial" w:eastAsia="Calibri" w:hAnsi="Arial" w:cs="Arial"/>
          <w:color w:val="0070C0"/>
          <w:sz w:val="22"/>
          <w:szCs w:val="22"/>
          <w:u w:val="single"/>
          <w:lang w:val="en-US"/>
        </w:rPr>
      </w:pPr>
    </w:p>
    <w:p w14:paraId="6E83F03D" w14:textId="20E17D94" w:rsidR="00894B59" w:rsidRPr="0012288C" w:rsidRDefault="00894B59" w:rsidP="000A3DEF">
      <w:pPr>
        <w:spacing w:before="120" w:line="276" w:lineRule="auto"/>
        <w:ind w:left="360"/>
        <w:contextualSpacing/>
        <w:rPr>
          <w:rFonts w:ascii="Arial" w:eastAsia="Cambria" w:hAnsi="Arial" w:cs="Arial"/>
          <w:sz w:val="22"/>
          <w:szCs w:val="22"/>
          <w:lang w:val="en-US" w:eastAsia="cs-CZ"/>
        </w:rPr>
      </w:pPr>
      <w:r w:rsidRPr="0012288C">
        <w:rPr>
          <w:rFonts w:ascii="Arial" w:eastAsia="Cambria" w:hAnsi="Arial" w:cs="Arial"/>
          <w:sz w:val="22"/>
          <w:szCs w:val="22"/>
          <w:lang w:val="en-US" w:eastAsia="cs-CZ"/>
        </w:rPr>
        <w:t>Markets and Markets (2021): Biodegra</w:t>
      </w:r>
      <w:r w:rsidR="000D7C45" w:rsidRPr="0012288C">
        <w:rPr>
          <w:rFonts w:ascii="Arial" w:eastAsia="Cambria" w:hAnsi="Arial" w:cs="Arial"/>
          <w:sz w:val="22"/>
          <w:szCs w:val="22"/>
          <w:lang w:val="en-US" w:eastAsia="cs-CZ"/>
        </w:rPr>
        <w:t>da</w:t>
      </w:r>
      <w:r w:rsidRPr="0012288C">
        <w:rPr>
          <w:rFonts w:ascii="Arial" w:eastAsia="Cambria" w:hAnsi="Arial" w:cs="Arial"/>
          <w:sz w:val="22"/>
          <w:szCs w:val="22"/>
          <w:lang w:val="en-US" w:eastAsia="cs-CZ"/>
        </w:rPr>
        <w:t xml:space="preserve">ble Plastics Market by Type (PLA, Starch Blends, PHA, </w:t>
      </w:r>
      <w:r w:rsidR="000D7C45" w:rsidRPr="0012288C">
        <w:rPr>
          <w:rFonts w:ascii="Arial" w:eastAsia="Cambria" w:hAnsi="Arial" w:cs="Arial"/>
          <w:sz w:val="22"/>
          <w:szCs w:val="22"/>
          <w:lang w:val="en-US" w:eastAsia="cs-CZ"/>
        </w:rPr>
        <w:t>Biodegradable</w:t>
      </w:r>
      <w:r w:rsidRPr="0012288C">
        <w:rPr>
          <w:rFonts w:ascii="Arial" w:eastAsia="Cambria" w:hAnsi="Arial" w:cs="Arial"/>
          <w:sz w:val="22"/>
          <w:szCs w:val="22"/>
          <w:lang w:val="en-US" w:eastAsia="cs-CZ"/>
        </w:rPr>
        <w:t xml:space="preserve"> Polyesters), End Use Industry (Packaging, Consumer Goods, Textile, Agriculture &amp; Horticulture], and Region (APAC, Europe, North Americ</w:t>
      </w:r>
      <w:r w:rsidR="000D7C45" w:rsidRPr="0012288C">
        <w:rPr>
          <w:rFonts w:ascii="Arial" w:eastAsia="Cambria" w:hAnsi="Arial" w:cs="Arial"/>
          <w:sz w:val="22"/>
          <w:szCs w:val="22"/>
          <w:lang w:val="en-US" w:eastAsia="cs-CZ"/>
        </w:rPr>
        <w:t>a</w:t>
      </w:r>
      <w:r w:rsidRPr="0012288C">
        <w:rPr>
          <w:rFonts w:ascii="Arial" w:eastAsia="Cambria" w:hAnsi="Arial" w:cs="Arial"/>
          <w:sz w:val="22"/>
          <w:szCs w:val="22"/>
          <w:lang w:val="en-US" w:eastAsia="cs-CZ"/>
        </w:rPr>
        <w:t xml:space="preserve"> &amp; R</w:t>
      </w:r>
      <w:r w:rsidR="000D7C45" w:rsidRPr="0012288C">
        <w:rPr>
          <w:rFonts w:ascii="Arial" w:eastAsia="Cambria" w:hAnsi="Arial" w:cs="Arial"/>
          <w:sz w:val="22"/>
          <w:szCs w:val="22"/>
          <w:lang w:val="en-US" w:eastAsia="cs-CZ"/>
        </w:rPr>
        <w:t>est of World</w:t>
      </w:r>
      <w:r w:rsidRPr="0012288C">
        <w:rPr>
          <w:rFonts w:ascii="Arial" w:eastAsia="Cambria" w:hAnsi="Arial" w:cs="Arial"/>
          <w:sz w:val="22"/>
          <w:szCs w:val="22"/>
          <w:lang w:val="en-US" w:eastAsia="cs-CZ"/>
        </w:rPr>
        <w:t xml:space="preserve">). [online, 2022-10-31] Available: </w:t>
      </w:r>
      <w:hyperlink r:id="rId54" w:history="1">
        <w:r w:rsidRPr="0012288C">
          <w:rPr>
            <w:rFonts w:ascii="Arial" w:eastAsia="Calibri" w:hAnsi="Arial" w:cs="Arial"/>
            <w:color w:val="0070C0"/>
            <w:sz w:val="22"/>
            <w:szCs w:val="22"/>
            <w:u w:val="single"/>
            <w:lang w:val="en-US"/>
          </w:rPr>
          <w:t>https://www.marketsandmarkets.com/Market-Reports/biodegradable-plastics-93.html</w:t>
        </w:r>
      </w:hyperlink>
      <w:r w:rsidRPr="0012288C">
        <w:rPr>
          <w:rFonts w:ascii="Arial" w:eastAsia="Cambria" w:hAnsi="Arial" w:cs="Arial"/>
          <w:sz w:val="22"/>
          <w:szCs w:val="22"/>
          <w:lang w:val="en-US" w:eastAsia="cs-CZ"/>
        </w:rPr>
        <w:t xml:space="preserve"> </w:t>
      </w:r>
    </w:p>
    <w:p w14:paraId="4ED45FEC" w14:textId="77777777" w:rsidR="00080072" w:rsidRPr="0012288C" w:rsidRDefault="00080072" w:rsidP="0012288C">
      <w:pPr>
        <w:spacing w:before="120" w:line="276" w:lineRule="auto"/>
        <w:ind w:left="360"/>
        <w:contextualSpacing/>
        <w:rPr>
          <w:rFonts w:ascii="Arial" w:eastAsia="Cambria" w:hAnsi="Arial" w:cs="Arial"/>
          <w:sz w:val="22"/>
          <w:szCs w:val="22"/>
          <w:lang w:val="en-US" w:eastAsia="cs-CZ"/>
        </w:rPr>
      </w:pPr>
    </w:p>
    <w:p w14:paraId="56A44886" w14:textId="77777777" w:rsidR="00894B59" w:rsidRPr="0012288C" w:rsidRDefault="00894B59" w:rsidP="000A3DEF">
      <w:pPr>
        <w:spacing w:before="120" w:line="276" w:lineRule="auto"/>
        <w:ind w:left="360"/>
        <w:contextualSpacing/>
        <w:rPr>
          <w:rFonts w:ascii="Arial" w:eastAsia="Calibri" w:hAnsi="Arial" w:cs="Arial"/>
          <w:color w:val="0070C0"/>
          <w:sz w:val="22"/>
          <w:szCs w:val="22"/>
          <w:u w:val="single"/>
          <w:lang w:val="en-US"/>
        </w:rPr>
      </w:pPr>
      <w:r w:rsidRPr="0012288C">
        <w:rPr>
          <w:rFonts w:ascii="Arial" w:eastAsia="Cambria" w:hAnsi="Arial" w:cs="Arial"/>
          <w:sz w:val="22"/>
          <w:szCs w:val="22"/>
          <w:lang w:val="en-US" w:eastAsia="cs-CZ"/>
        </w:rPr>
        <w:t xml:space="preserve">Spherical Insights (2022): Global Biodegradable Plastics Market Size, Share and COVID-19 Impact Analysis – Global Insights, Growth, Size, Comparative Analysis, Trends and Forecast, 2021-2030. [online, 2022-11-1] Available: </w:t>
      </w:r>
      <w:hyperlink r:id="rId55" w:history="1">
        <w:r w:rsidRPr="0012288C">
          <w:rPr>
            <w:rFonts w:ascii="Arial" w:eastAsia="Calibri" w:hAnsi="Arial" w:cs="Arial"/>
            <w:color w:val="0070C0"/>
            <w:sz w:val="22"/>
            <w:szCs w:val="22"/>
            <w:u w:val="single"/>
            <w:lang w:val="en-US"/>
          </w:rPr>
          <w:t>https://www.sphericalinsights.com/reports/biodegradable-plastics-market</w:t>
        </w:r>
      </w:hyperlink>
    </w:p>
    <w:p w14:paraId="77E97FC3" w14:textId="77777777" w:rsidR="00080072" w:rsidRPr="0012288C" w:rsidRDefault="00080072" w:rsidP="0012288C">
      <w:pPr>
        <w:spacing w:before="120" w:line="276" w:lineRule="auto"/>
        <w:ind w:left="360"/>
        <w:contextualSpacing/>
        <w:rPr>
          <w:rFonts w:ascii="Arial" w:eastAsia="Cambria" w:hAnsi="Arial" w:cs="Arial"/>
          <w:sz w:val="22"/>
          <w:szCs w:val="22"/>
          <w:lang w:val="en-US" w:eastAsia="cs-CZ"/>
        </w:rPr>
      </w:pPr>
    </w:p>
    <w:p w14:paraId="777F19F6" w14:textId="77777777" w:rsidR="00894B59" w:rsidRPr="0012288C" w:rsidRDefault="00894B59" w:rsidP="000A3DEF">
      <w:pPr>
        <w:spacing w:before="120" w:line="276" w:lineRule="auto"/>
        <w:ind w:left="360"/>
        <w:contextualSpacing/>
        <w:rPr>
          <w:rFonts w:ascii="Arial" w:eastAsia="Calibri" w:hAnsi="Arial" w:cs="Arial"/>
          <w:color w:val="0070C0"/>
          <w:sz w:val="22"/>
          <w:szCs w:val="22"/>
          <w:u w:val="single"/>
          <w:lang w:val="en-US"/>
        </w:rPr>
      </w:pPr>
      <w:r w:rsidRPr="0012288C">
        <w:rPr>
          <w:rFonts w:ascii="Arial" w:eastAsia="Cambria" w:hAnsi="Arial" w:cs="Arial"/>
          <w:sz w:val="22"/>
          <w:szCs w:val="22"/>
          <w:lang w:val="en-US" w:eastAsia="cs-CZ"/>
        </w:rPr>
        <w:t xml:space="preserve">Research Dive (2021): Biodegradable Plastics Market by Material Type, Application and Regional Analysis: Global Opportunity Analysis and Industry Forecast, 2021-2028. [online, 2022-11-1] Available: </w:t>
      </w:r>
      <w:hyperlink r:id="rId56" w:history="1">
        <w:r w:rsidRPr="0012288C">
          <w:rPr>
            <w:rFonts w:ascii="Arial" w:eastAsia="Calibri" w:hAnsi="Arial" w:cs="Arial"/>
            <w:color w:val="0070C0"/>
            <w:sz w:val="22"/>
            <w:szCs w:val="22"/>
            <w:u w:val="single"/>
            <w:lang w:val="en-US"/>
          </w:rPr>
          <w:t>https://www.researchdive.com/7383/biodegradable-plastics-market</w:t>
        </w:r>
      </w:hyperlink>
      <w:r w:rsidRPr="0012288C">
        <w:rPr>
          <w:rFonts w:ascii="Arial" w:eastAsia="Calibri" w:hAnsi="Arial" w:cs="Arial"/>
          <w:color w:val="0070C0"/>
          <w:sz w:val="22"/>
          <w:szCs w:val="22"/>
          <w:u w:val="single"/>
          <w:lang w:val="en-US"/>
        </w:rPr>
        <w:t xml:space="preserve"> </w:t>
      </w:r>
    </w:p>
    <w:p w14:paraId="0A83433C" w14:textId="77777777" w:rsidR="00080072" w:rsidRPr="0012288C" w:rsidRDefault="00080072" w:rsidP="0012288C">
      <w:pPr>
        <w:spacing w:before="120" w:line="276" w:lineRule="auto"/>
        <w:ind w:left="360"/>
        <w:contextualSpacing/>
        <w:rPr>
          <w:rFonts w:ascii="Arial" w:eastAsia="Calibri" w:hAnsi="Arial" w:cs="Arial"/>
          <w:color w:val="0070C0"/>
          <w:sz w:val="22"/>
          <w:szCs w:val="22"/>
          <w:u w:val="single"/>
          <w:lang w:val="en-US"/>
        </w:rPr>
      </w:pPr>
    </w:p>
    <w:p w14:paraId="6213F80A" w14:textId="77777777" w:rsidR="00894B59" w:rsidRPr="0012288C" w:rsidRDefault="00894B59" w:rsidP="0012288C">
      <w:pPr>
        <w:spacing w:before="120" w:line="276" w:lineRule="auto"/>
        <w:ind w:left="360"/>
        <w:contextualSpacing/>
        <w:rPr>
          <w:rFonts w:ascii="Arial" w:eastAsia="Cambria" w:hAnsi="Arial" w:cs="Arial"/>
          <w:sz w:val="22"/>
          <w:szCs w:val="22"/>
          <w:lang w:val="en-US" w:eastAsia="cs-CZ"/>
        </w:rPr>
      </w:pPr>
      <w:r w:rsidRPr="0012288C">
        <w:rPr>
          <w:rFonts w:ascii="Arial" w:eastAsia="Cambria" w:hAnsi="Arial" w:cs="Arial"/>
          <w:sz w:val="22"/>
          <w:szCs w:val="22"/>
          <w:lang w:val="en-US" w:eastAsia="cs-CZ"/>
        </w:rPr>
        <w:t xml:space="preserve">European Bioplastics (2021): Bioplastics Market Development Update 2021. [online, 2022-11-1] Available: </w:t>
      </w:r>
      <w:hyperlink r:id="rId57" w:history="1">
        <w:r w:rsidRPr="0012288C">
          <w:rPr>
            <w:rFonts w:ascii="Arial" w:eastAsia="Calibri" w:hAnsi="Arial" w:cs="Arial"/>
            <w:color w:val="0070C0"/>
            <w:sz w:val="22"/>
            <w:szCs w:val="22"/>
            <w:u w:val="single"/>
            <w:lang w:val="en-US"/>
          </w:rPr>
          <w:t>https://docs.european-bioplastics.org/publications/market_data/Report_Bioplastics_Market_Data_2021_short_version.pdf</w:t>
        </w:r>
      </w:hyperlink>
      <w:r w:rsidRPr="0012288C">
        <w:rPr>
          <w:rFonts w:ascii="Arial" w:eastAsia="Cambria" w:hAnsi="Arial" w:cs="Arial"/>
          <w:sz w:val="22"/>
          <w:szCs w:val="22"/>
          <w:lang w:val="en-US" w:eastAsia="cs-CZ"/>
        </w:rPr>
        <w:t xml:space="preserve"> </w:t>
      </w:r>
    </w:p>
    <w:p w14:paraId="331F7345" w14:textId="77777777" w:rsidR="00894B59" w:rsidRPr="0012288C" w:rsidRDefault="00894B59" w:rsidP="0012288C">
      <w:pPr>
        <w:spacing w:before="120" w:after="120" w:line="276" w:lineRule="auto"/>
        <w:ind w:left="360"/>
        <w:jc w:val="both"/>
        <w:rPr>
          <w:rFonts w:ascii="Arial" w:eastAsia="Cambria" w:hAnsi="Arial" w:cs="Arial"/>
          <w:b/>
          <w:bCs/>
          <w:color w:val="006385"/>
          <w:szCs w:val="22"/>
          <w:lang w:val="en-US" w:eastAsia="cs-CZ"/>
        </w:rPr>
      </w:pPr>
      <w:r w:rsidRPr="0012288C">
        <w:rPr>
          <w:rFonts w:ascii="Arial" w:eastAsia="Cambria" w:hAnsi="Arial" w:cs="Arial"/>
          <w:b/>
          <w:bCs/>
          <w:color w:val="006385"/>
          <w:szCs w:val="22"/>
          <w:lang w:val="en-US" w:eastAsia="cs-CZ"/>
        </w:rPr>
        <w:t>Expert Literature</w:t>
      </w:r>
    </w:p>
    <w:p w14:paraId="5895FD86" w14:textId="77777777" w:rsidR="00894B59" w:rsidRPr="0012288C" w:rsidRDefault="00894B59" w:rsidP="000A3DEF">
      <w:pPr>
        <w:spacing w:before="120" w:line="276" w:lineRule="auto"/>
        <w:ind w:left="360"/>
        <w:contextualSpacing/>
        <w:rPr>
          <w:rFonts w:ascii="Arial" w:eastAsia="Cambria" w:hAnsi="Arial" w:cs="Arial"/>
          <w:color w:val="0563C1"/>
          <w:sz w:val="22"/>
          <w:szCs w:val="22"/>
          <w:u w:val="single"/>
          <w:lang w:val="en-US" w:eastAsia="cs-CZ"/>
        </w:rPr>
      </w:pPr>
      <w:r w:rsidRPr="0012288C">
        <w:rPr>
          <w:rFonts w:ascii="Arial" w:eastAsia="Cambria" w:hAnsi="Arial" w:cs="Arial"/>
          <w:sz w:val="22"/>
          <w:szCs w:val="22"/>
          <w:lang w:val="en-US" w:eastAsia="cs-CZ"/>
        </w:rPr>
        <w:t>Moshood, Taofeeq D., Nawanir, Gusman,  Mahmud, Fatimah, Mohamad, Fazeeda, Mohd Hanafiah Ahmad, Abdul Ghani, Airin (2021): Expanding Policy for Biodegradable Plastic Products and Market Dynamics of Bio-Based Plastics: Challenges and Opportunities; Sustainability 2021, 13(11), 6170:</w:t>
      </w:r>
      <w:r w:rsidRPr="0012288C">
        <w:rPr>
          <w:rFonts w:ascii="Arial" w:eastAsia="Cambria" w:hAnsi="Arial" w:cs="Arial"/>
          <w:color w:val="0563C1"/>
          <w:sz w:val="22"/>
          <w:szCs w:val="22"/>
          <w:lang w:val="en-US" w:eastAsia="cs-CZ"/>
        </w:rPr>
        <w:t xml:space="preserve"> </w:t>
      </w:r>
      <w:hyperlink r:id="rId58" w:history="1">
        <w:r w:rsidRPr="0012288C">
          <w:rPr>
            <w:rFonts w:ascii="Arial" w:eastAsia="Cambria" w:hAnsi="Arial" w:cs="Arial"/>
            <w:color w:val="0563C1"/>
            <w:sz w:val="22"/>
            <w:szCs w:val="22"/>
            <w:u w:val="single"/>
            <w:lang w:val="en-US" w:eastAsia="cs-CZ"/>
          </w:rPr>
          <w:t>https://doi.org/10.3390/su13116170</w:t>
        </w:r>
      </w:hyperlink>
    </w:p>
    <w:p w14:paraId="378ED624" w14:textId="77777777" w:rsidR="00080072" w:rsidRPr="0012288C" w:rsidRDefault="00080072" w:rsidP="0012288C">
      <w:pPr>
        <w:spacing w:before="120" w:line="276" w:lineRule="auto"/>
        <w:ind w:left="360"/>
        <w:contextualSpacing/>
        <w:rPr>
          <w:rFonts w:ascii="Arial" w:eastAsia="Cambria" w:hAnsi="Arial" w:cs="Arial"/>
          <w:color w:val="0563C1"/>
          <w:sz w:val="22"/>
          <w:szCs w:val="22"/>
          <w:lang w:val="en-US" w:eastAsia="cs-CZ"/>
        </w:rPr>
      </w:pPr>
    </w:p>
    <w:p w14:paraId="0D2BE742" w14:textId="77777777" w:rsidR="00894B59" w:rsidRPr="0012288C" w:rsidRDefault="00894B59" w:rsidP="000A3DEF">
      <w:pPr>
        <w:spacing w:before="120" w:line="276" w:lineRule="auto"/>
        <w:ind w:left="360"/>
        <w:contextualSpacing/>
        <w:rPr>
          <w:rFonts w:ascii="Arial" w:eastAsia="Cambria" w:hAnsi="Arial" w:cs="Arial"/>
          <w:color w:val="0563C1"/>
          <w:sz w:val="22"/>
          <w:szCs w:val="22"/>
          <w:lang w:val="en-US" w:eastAsia="cs-CZ"/>
        </w:rPr>
      </w:pPr>
      <w:r w:rsidRPr="0012288C">
        <w:rPr>
          <w:rFonts w:ascii="Arial" w:eastAsia="Cambria" w:hAnsi="Arial" w:cs="Arial"/>
          <w:sz w:val="22"/>
          <w:szCs w:val="22"/>
          <w:lang w:val="en-US" w:eastAsia="cs-CZ"/>
        </w:rPr>
        <w:t xml:space="preserve">Moshood, Taofeeq D., Nawanir, Gusman,  Mahmud, Fatimah, Mohamad, Fazeeda, Mohd Hanafiah Ahmad, Abdul Ghani, Airin (2022): Biodegradable plastic applications towards sustainability: A recent innovations in the green product; Cleaner Engineering and Technology, Volume 6, 2022, 100404, ISSN 2666-7908, </w:t>
      </w:r>
      <w:hyperlink r:id="rId59" w:history="1">
        <w:r w:rsidRPr="0012288C">
          <w:rPr>
            <w:rFonts w:ascii="Arial" w:eastAsia="Cambria" w:hAnsi="Arial" w:cs="Arial"/>
            <w:color w:val="0563C1"/>
            <w:sz w:val="22"/>
            <w:szCs w:val="22"/>
            <w:u w:val="single"/>
            <w:lang w:val="en-US" w:eastAsia="cs-CZ"/>
          </w:rPr>
          <w:t>https://doi.org/10.1016/j.clet.2022.100404</w:t>
        </w:r>
      </w:hyperlink>
      <w:r w:rsidRPr="0012288C">
        <w:rPr>
          <w:rFonts w:ascii="Arial" w:eastAsia="Cambria" w:hAnsi="Arial" w:cs="Arial"/>
          <w:color w:val="0563C1"/>
          <w:sz w:val="22"/>
          <w:szCs w:val="22"/>
          <w:lang w:val="en-US" w:eastAsia="cs-CZ"/>
        </w:rPr>
        <w:t xml:space="preserve"> </w:t>
      </w:r>
    </w:p>
    <w:p w14:paraId="4FCBFEBC" w14:textId="77777777" w:rsidR="00080072" w:rsidRPr="0012288C" w:rsidRDefault="00080072" w:rsidP="0012288C">
      <w:pPr>
        <w:spacing w:before="120" w:line="276" w:lineRule="auto"/>
        <w:ind w:left="360"/>
        <w:contextualSpacing/>
        <w:rPr>
          <w:rFonts w:ascii="Arial" w:eastAsia="Cambria" w:hAnsi="Arial" w:cs="Arial"/>
          <w:sz w:val="22"/>
          <w:szCs w:val="22"/>
          <w:lang w:val="en-US" w:eastAsia="cs-CZ"/>
        </w:rPr>
      </w:pPr>
    </w:p>
    <w:p w14:paraId="68537FD4" w14:textId="77777777" w:rsidR="00894B59" w:rsidRPr="0012288C" w:rsidRDefault="00894B59" w:rsidP="000A3DEF">
      <w:pPr>
        <w:spacing w:before="120" w:line="276" w:lineRule="auto"/>
        <w:ind w:left="360"/>
        <w:contextualSpacing/>
        <w:rPr>
          <w:rFonts w:ascii="Arial" w:eastAsia="Cambria" w:hAnsi="Arial" w:cs="Arial"/>
          <w:sz w:val="22"/>
          <w:szCs w:val="22"/>
          <w:lang w:val="en-US" w:eastAsia="cs-CZ"/>
        </w:rPr>
      </w:pPr>
      <w:r w:rsidRPr="0012288C">
        <w:rPr>
          <w:rFonts w:ascii="Arial" w:eastAsia="Cambria" w:hAnsi="Arial" w:cs="Arial"/>
          <w:sz w:val="22"/>
          <w:szCs w:val="22"/>
          <w:lang w:val="en-US" w:eastAsia="cs-CZ"/>
        </w:rPr>
        <w:t xml:space="preserve">Döhler, Niklas,  Wellenreuther, Claudia, Wolf, André: Market dynamics of biodegradable bio-based plastics: Projections and linkages to European policies, EFB Bioeconomy Journal, Volume 2, 2022, 100028, ISSN 2667-0410, ; </w:t>
      </w:r>
      <w:hyperlink r:id="rId60" w:history="1">
        <w:r w:rsidRPr="0012288C">
          <w:rPr>
            <w:rFonts w:ascii="Arial" w:eastAsia="Cambria" w:hAnsi="Arial" w:cs="Arial"/>
            <w:color w:val="0563C1"/>
            <w:sz w:val="22"/>
            <w:szCs w:val="22"/>
            <w:u w:val="single"/>
            <w:lang w:val="en-US" w:eastAsia="cs-CZ"/>
          </w:rPr>
          <w:t>https://doi.org/10.1016/j.bioeco.2022.100028</w:t>
        </w:r>
      </w:hyperlink>
      <w:r w:rsidRPr="0012288C">
        <w:rPr>
          <w:rFonts w:ascii="Arial" w:eastAsia="Cambria" w:hAnsi="Arial" w:cs="Arial"/>
          <w:sz w:val="22"/>
          <w:szCs w:val="22"/>
          <w:lang w:val="en-US" w:eastAsia="cs-CZ"/>
        </w:rPr>
        <w:t xml:space="preserve"> </w:t>
      </w:r>
    </w:p>
    <w:p w14:paraId="10F20D19" w14:textId="77777777" w:rsidR="00080072" w:rsidRPr="0012288C" w:rsidRDefault="00080072" w:rsidP="0012288C">
      <w:pPr>
        <w:spacing w:before="120" w:line="276" w:lineRule="auto"/>
        <w:ind w:left="360"/>
        <w:contextualSpacing/>
        <w:rPr>
          <w:rFonts w:ascii="Arial" w:eastAsia="Cambria" w:hAnsi="Arial" w:cs="Arial"/>
          <w:sz w:val="22"/>
          <w:szCs w:val="22"/>
          <w:lang w:val="en-US" w:eastAsia="cs-CZ"/>
        </w:rPr>
      </w:pPr>
    </w:p>
    <w:p w14:paraId="665BD256" w14:textId="77777777" w:rsidR="00894B59" w:rsidRPr="0012288C" w:rsidRDefault="00894B59" w:rsidP="0012288C">
      <w:pPr>
        <w:spacing w:before="120" w:after="120" w:line="276" w:lineRule="auto"/>
        <w:ind w:left="360"/>
        <w:contextualSpacing/>
        <w:rPr>
          <w:rFonts w:ascii="Arial" w:eastAsia="Calibri" w:hAnsi="Arial" w:cs="Arial"/>
          <w:color w:val="0000FF"/>
          <w:sz w:val="22"/>
          <w:szCs w:val="22"/>
          <w:u w:val="single"/>
          <w:lang w:val="en-US"/>
        </w:rPr>
      </w:pPr>
      <w:r w:rsidRPr="0012288C">
        <w:rPr>
          <w:rFonts w:ascii="Arial" w:eastAsia="Cambria" w:hAnsi="Arial" w:cs="Arial"/>
          <w:sz w:val="22"/>
          <w:szCs w:val="22"/>
          <w:lang w:val="en-US" w:eastAsia="cs-CZ"/>
        </w:rPr>
        <w:t xml:space="preserve">Kristiina Kerge (2020): What are biodegradable plastics? The Need for Clarified Terminology; Let’s do it Foundation blog, [online 2022-11-1], available: </w:t>
      </w:r>
      <w:hyperlink r:id="rId61" w:history="1">
        <w:r w:rsidRPr="0012288C">
          <w:rPr>
            <w:rFonts w:ascii="Arial" w:eastAsia="Calibri" w:hAnsi="Arial" w:cs="Arial"/>
            <w:color w:val="0563C1"/>
            <w:sz w:val="22"/>
            <w:szCs w:val="22"/>
            <w:u w:val="single"/>
            <w:lang w:val="en-US"/>
          </w:rPr>
          <w:t>https://letsdoitfoundation.org/2020/09/04/what-are-biodegradable-plastics-the-need-for-a-clarified-terminology/</w:t>
        </w:r>
      </w:hyperlink>
    </w:p>
    <w:p w14:paraId="0C8CC695" w14:textId="77777777" w:rsidR="007F0AA2" w:rsidRPr="0012288C" w:rsidRDefault="007F0AA2" w:rsidP="000A3DEF">
      <w:pPr>
        <w:rPr>
          <w:rFonts w:ascii="Arial" w:hAnsi="Arial" w:cs="Arial"/>
          <w:lang w:val="en-US"/>
        </w:rPr>
      </w:pPr>
    </w:p>
    <w:sectPr w:rsidR="007F0AA2" w:rsidRPr="0012288C" w:rsidSect="00D5189E">
      <w:pgSz w:w="11900" w:h="16840"/>
      <w:pgMar w:top="1588" w:right="1418" w:bottom="2143" w:left="1418" w:header="493" w:footer="40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47976" w14:textId="77777777" w:rsidR="00C53849" w:rsidRDefault="00C53849" w:rsidP="00EE5E88">
      <w:r>
        <w:separator/>
      </w:r>
    </w:p>
  </w:endnote>
  <w:endnote w:type="continuationSeparator" w:id="0">
    <w:p w14:paraId="400463ED" w14:textId="77777777" w:rsidR="00C53849" w:rsidRDefault="00C53849" w:rsidP="00EE5E88">
      <w:r>
        <w:continuationSeparator/>
      </w:r>
    </w:p>
  </w:endnote>
  <w:endnote w:type="continuationNotice" w:id="1">
    <w:p w14:paraId="062AB799" w14:textId="77777777" w:rsidR="00C53849" w:rsidRDefault="00C53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F4704" w14:textId="77777777" w:rsidR="00AD5DFB" w:rsidRDefault="00AD5DFB" w:rsidP="00AD5DF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EB43B11" w14:textId="77777777" w:rsidR="00AD5DFB" w:rsidRDefault="00AD5DF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634AFA7A" w14:textId="77777777" w:rsidR="00AD5DFB" w:rsidRDefault="00AD5DFB" w:rsidP="00AD5DF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215202"/>
      <w:docPartObj>
        <w:docPartGallery w:val="Page Numbers (Bottom of Page)"/>
        <w:docPartUnique/>
      </w:docPartObj>
    </w:sdtPr>
    <w:sdtEndPr>
      <w:rPr>
        <w:noProof/>
      </w:rPr>
    </w:sdtEndPr>
    <w:sdtContent>
      <w:p w14:paraId="6C57FB87" w14:textId="019BAF68" w:rsidR="00D5189E" w:rsidRDefault="00D518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AD93F3" w14:textId="79F0A364" w:rsidR="00803A2E" w:rsidRDefault="00803A2E" w:rsidP="00313898">
    <w:pPr>
      <w:pStyle w:val="Footer"/>
      <w:tabs>
        <w:tab w:val="clear" w:pos="4536"/>
        <w:tab w:val="clear" w:pos="9072"/>
        <w:tab w:val="left" w:pos="236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8FB8" w14:textId="77777777" w:rsidR="004C3102" w:rsidRDefault="004C3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F92BA" w14:textId="77777777" w:rsidR="00C53849" w:rsidRDefault="00C53849" w:rsidP="00EE5E88">
      <w:r>
        <w:separator/>
      </w:r>
    </w:p>
  </w:footnote>
  <w:footnote w:type="continuationSeparator" w:id="0">
    <w:p w14:paraId="7967ED8D" w14:textId="77777777" w:rsidR="00C53849" w:rsidRDefault="00C53849" w:rsidP="00EE5E88">
      <w:r>
        <w:continuationSeparator/>
      </w:r>
    </w:p>
  </w:footnote>
  <w:footnote w:type="continuationNotice" w:id="1">
    <w:p w14:paraId="65FB64ED" w14:textId="77777777" w:rsidR="00C53849" w:rsidRDefault="00C53849"/>
  </w:footnote>
  <w:footnote w:id="2">
    <w:p w14:paraId="271D12B1" w14:textId="76AA9A2F" w:rsidR="00DE3603" w:rsidRPr="007E28BD" w:rsidRDefault="00DE3603">
      <w:pPr>
        <w:pStyle w:val="FootnoteText"/>
        <w:rPr>
          <w:rFonts w:ascii="Arial" w:hAnsi="Arial" w:cs="Arial"/>
          <w:lang w:val="en-US"/>
        </w:rPr>
      </w:pPr>
      <w:r w:rsidRPr="007E28BD">
        <w:rPr>
          <w:rStyle w:val="FootnoteReference"/>
          <w:rFonts w:ascii="Arial" w:hAnsi="Arial" w:cs="Arial"/>
        </w:rPr>
        <w:footnoteRef/>
      </w:r>
      <w:r w:rsidRPr="007E28BD">
        <w:rPr>
          <w:rFonts w:ascii="Arial" w:hAnsi="Arial" w:cs="Arial"/>
        </w:rPr>
        <w:t xml:space="preserve"> </w:t>
      </w:r>
      <w:r w:rsidR="008032AB" w:rsidRPr="007E28BD">
        <w:rPr>
          <w:rFonts w:ascii="Arial" w:hAnsi="Arial" w:cs="Arial"/>
        </w:rPr>
        <w:t>European Bioplastics</w:t>
      </w:r>
      <w:r w:rsidR="007E28BD">
        <w:rPr>
          <w:rFonts w:ascii="Arial" w:hAnsi="Arial" w:cs="Arial"/>
        </w:rPr>
        <w:t>.</w:t>
      </w:r>
      <w:r w:rsidR="007E28BD" w:rsidRPr="007E28BD">
        <w:rPr>
          <w:rFonts w:ascii="Arial" w:hAnsi="Arial" w:cs="Arial"/>
        </w:rPr>
        <w:t xml:space="preserve"> Market update 2020. </w:t>
      </w:r>
      <w:hyperlink r:id="rId1" w:history="1">
        <w:r w:rsidR="007E4B30" w:rsidRPr="00414E42">
          <w:rPr>
            <w:rStyle w:val="Hyperlink"/>
            <w:rFonts w:ascii="Arial" w:hAnsi="Arial" w:cs="Arial"/>
          </w:rPr>
          <w:t>https://www.european-bioplastics.org/market/</w:t>
        </w:r>
      </w:hyperlink>
      <w:r w:rsidR="007E4B30">
        <w:rPr>
          <w:rFonts w:ascii="Arial" w:hAnsi="Arial" w:cs="Arial"/>
        </w:rPr>
        <w:t xml:space="preserve"> </w:t>
      </w:r>
    </w:p>
  </w:footnote>
  <w:footnote w:id="3">
    <w:p w14:paraId="638E3CE6" w14:textId="32083BD9" w:rsidR="00DE51BD" w:rsidRPr="00DE51BD" w:rsidRDefault="00DE51BD">
      <w:pPr>
        <w:pStyle w:val="FootnoteText"/>
        <w:rPr>
          <w:rFonts w:ascii="Arial" w:hAnsi="Arial" w:cs="Arial"/>
          <w:lang w:val="en-US"/>
        </w:rPr>
      </w:pPr>
      <w:r w:rsidRPr="00DE51BD">
        <w:rPr>
          <w:rStyle w:val="FootnoteReference"/>
          <w:rFonts w:ascii="Arial" w:hAnsi="Arial" w:cs="Arial"/>
        </w:rPr>
        <w:footnoteRef/>
      </w:r>
      <w:r w:rsidRPr="00DE51BD">
        <w:rPr>
          <w:rFonts w:ascii="Arial" w:hAnsi="Arial" w:cs="Arial"/>
        </w:rPr>
        <w:t xml:space="preserve"> A detailed overview of members of the European Bioplastics Association (EUBP) is available here: </w:t>
      </w:r>
      <w:hyperlink r:id="rId2" w:history="1">
        <w:r w:rsidRPr="00DE51BD">
          <w:rPr>
            <w:rStyle w:val="Hyperlink"/>
            <w:rFonts w:ascii="Arial" w:hAnsi="Arial" w:cs="Arial"/>
          </w:rPr>
          <w:t>https://docs.european-bioplastics.org/association/EUBP_members_list.pdf</w:t>
        </w:r>
      </w:hyperlink>
      <w:r w:rsidRPr="00DE51BD">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3227" w14:textId="33A9AC84" w:rsidR="00801622" w:rsidRDefault="00801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0EBE" w14:textId="26E7FF05" w:rsidR="00EE5E88" w:rsidRDefault="00ED1D40" w:rsidP="00600432">
    <w:pPr>
      <w:pStyle w:val="Header"/>
    </w:pPr>
    <w:r>
      <w:rPr>
        <w:noProof/>
      </w:rPr>
      <mc:AlternateContent>
        <mc:Choice Requires="wps">
          <w:drawing>
            <wp:anchor distT="0" distB="0" distL="114300" distR="114300" simplePos="0" relativeHeight="251658240" behindDoc="0" locked="0" layoutInCell="1" allowOverlap="1" wp14:anchorId="7AB2AAB7" wp14:editId="36855010">
              <wp:simplePos x="0" y="0"/>
              <wp:positionH relativeFrom="column">
                <wp:posOffset>635</wp:posOffset>
              </wp:positionH>
              <wp:positionV relativeFrom="page">
                <wp:posOffset>900430</wp:posOffset>
              </wp:positionV>
              <wp:extent cx="5756400" cy="0"/>
              <wp:effectExtent l="0" t="0" r="9525" b="12700"/>
              <wp:wrapNone/>
              <wp:docPr id="11" name="Straight Connector 11"/>
              <wp:cNvGraphicFramePr/>
              <a:graphic xmlns:a="http://schemas.openxmlformats.org/drawingml/2006/main">
                <a:graphicData uri="http://schemas.microsoft.com/office/word/2010/wordprocessingShape">
                  <wps:wsp>
                    <wps:cNvCnPr/>
                    <wps:spPr>
                      <a:xfrm>
                        <a:off x="0" y="0"/>
                        <a:ext cx="57564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xmlns:w16du="http://schemas.microsoft.com/office/word/2023/wordml/word16du">
          <w:pict>
            <v:line id="Straight Connector 2" style="position:absolute;z-index:2516505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a5a5a5 [2092]" strokeweight=".5pt" from=".05pt,70.9pt" to="453.3pt,70.9pt" w14:anchorId="3943E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">
              <v:stroke joinstyle="miter"/>
              <w10:wrap anchory="page"/>
            </v:line>
          </w:pict>
        </mc:Fallback>
      </mc:AlternateContent>
    </w:r>
    <w:r w:rsidR="00AD19A0">
      <w:t xml:space="preserve"> Market Analysis </w:t>
    </w:r>
    <w:r w:rsidR="003F2F60">
      <w:t xml:space="preserve">- </w:t>
    </w:r>
    <w:r w:rsidR="00BE5363">
      <w:t xml:space="preserve">Example </w:t>
    </w:r>
    <w:r w:rsidR="008B6446">
      <w:t>for Technology Valuation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7E2A" w14:textId="07110997" w:rsidR="00801622" w:rsidRDefault="00801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1C3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49175B"/>
    <w:multiLevelType w:val="hybridMultilevel"/>
    <w:tmpl w:val="7CC049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C3427"/>
    <w:multiLevelType w:val="multilevel"/>
    <w:tmpl w:val="D88ACA4C"/>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2002C7"/>
    <w:multiLevelType w:val="multilevel"/>
    <w:tmpl w:val="5D6EA5F6"/>
    <w:lvl w:ilvl="0">
      <w:start w:val="1"/>
      <w:numFmt w:val="decimal"/>
      <w:lvlText w:val="%1."/>
      <w:lvlJc w:val="left"/>
      <w:pPr>
        <w:ind w:left="360" w:hanging="360"/>
      </w:pPr>
    </w:lvl>
    <w:lvl w:ilvl="1">
      <w:start w:val="1"/>
      <w:numFmt w:val="decimal"/>
      <w:lvlText w:val="%1.%2."/>
      <w:lvlJc w:val="left"/>
      <w:pPr>
        <w:ind w:left="950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8574C8"/>
    <w:multiLevelType w:val="hybridMultilevel"/>
    <w:tmpl w:val="AE3CA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8134B"/>
    <w:multiLevelType w:val="hybridMultilevel"/>
    <w:tmpl w:val="CB4A642A"/>
    <w:lvl w:ilvl="0" w:tplc="04050001">
      <w:start w:val="1"/>
      <w:numFmt w:val="bullet"/>
      <w:lvlText w:val=""/>
      <w:lvlJc w:val="left"/>
      <w:pPr>
        <w:ind w:left="779" w:hanging="360"/>
      </w:pPr>
      <w:rPr>
        <w:rFonts w:ascii="Symbol" w:hAnsi="Symbol" w:hint="default"/>
      </w:rPr>
    </w:lvl>
    <w:lvl w:ilvl="1" w:tplc="04050003" w:tentative="1">
      <w:start w:val="1"/>
      <w:numFmt w:val="bullet"/>
      <w:lvlText w:val="o"/>
      <w:lvlJc w:val="left"/>
      <w:pPr>
        <w:ind w:left="1499" w:hanging="360"/>
      </w:pPr>
      <w:rPr>
        <w:rFonts w:ascii="Courier New" w:hAnsi="Courier New" w:cs="Courier New" w:hint="default"/>
      </w:rPr>
    </w:lvl>
    <w:lvl w:ilvl="2" w:tplc="04050005" w:tentative="1">
      <w:start w:val="1"/>
      <w:numFmt w:val="bullet"/>
      <w:lvlText w:val=""/>
      <w:lvlJc w:val="left"/>
      <w:pPr>
        <w:ind w:left="2219" w:hanging="360"/>
      </w:pPr>
      <w:rPr>
        <w:rFonts w:ascii="Wingdings" w:hAnsi="Wingdings" w:hint="default"/>
      </w:rPr>
    </w:lvl>
    <w:lvl w:ilvl="3" w:tplc="04050001" w:tentative="1">
      <w:start w:val="1"/>
      <w:numFmt w:val="bullet"/>
      <w:lvlText w:val=""/>
      <w:lvlJc w:val="left"/>
      <w:pPr>
        <w:ind w:left="2939" w:hanging="360"/>
      </w:pPr>
      <w:rPr>
        <w:rFonts w:ascii="Symbol" w:hAnsi="Symbol" w:hint="default"/>
      </w:rPr>
    </w:lvl>
    <w:lvl w:ilvl="4" w:tplc="04050003" w:tentative="1">
      <w:start w:val="1"/>
      <w:numFmt w:val="bullet"/>
      <w:lvlText w:val="o"/>
      <w:lvlJc w:val="left"/>
      <w:pPr>
        <w:ind w:left="3659" w:hanging="360"/>
      </w:pPr>
      <w:rPr>
        <w:rFonts w:ascii="Courier New" w:hAnsi="Courier New" w:cs="Courier New" w:hint="default"/>
      </w:rPr>
    </w:lvl>
    <w:lvl w:ilvl="5" w:tplc="04050005" w:tentative="1">
      <w:start w:val="1"/>
      <w:numFmt w:val="bullet"/>
      <w:lvlText w:val=""/>
      <w:lvlJc w:val="left"/>
      <w:pPr>
        <w:ind w:left="4379" w:hanging="360"/>
      </w:pPr>
      <w:rPr>
        <w:rFonts w:ascii="Wingdings" w:hAnsi="Wingdings" w:hint="default"/>
      </w:rPr>
    </w:lvl>
    <w:lvl w:ilvl="6" w:tplc="04050001" w:tentative="1">
      <w:start w:val="1"/>
      <w:numFmt w:val="bullet"/>
      <w:lvlText w:val=""/>
      <w:lvlJc w:val="left"/>
      <w:pPr>
        <w:ind w:left="5099" w:hanging="360"/>
      </w:pPr>
      <w:rPr>
        <w:rFonts w:ascii="Symbol" w:hAnsi="Symbol" w:hint="default"/>
      </w:rPr>
    </w:lvl>
    <w:lvl w:ilvl="7" w:tplc="04050003" w:tentative="1">
      <w:start w:val="1"/>
      <w:numFmt w:val="bullet"/>
      <w:lvlText w:val="o"/>
      <w:lvlJc w:val="left"/>
      <w:pPr>
        <w:ind w:left="5819" w:hanging="360"/>
      </w:pPr>
      <w:rPr>
        <w:rFonts w:ascii="Courier New" w:hAnsi="Courier New" w:cs="Courier New" w:hint="default"/>
      </w:rPr>
    </w:lvl>
    <w:lvl w:ilvl="8" w:tplc="04050005" w:tentative="1">
      <w:start w:val="1"/>
      <w:numFmt w:val="bullet"/>
      <w:lvlText w:val=""/>
      <w:lvlJc w:val="left"/>
      <w:pPr>
        <w:ind w:left="6539" w:hanging="360"/>
      </w:pPr>
      <w:rPr>
        <w:rFonts w:ascii="Wingdings" w:hAnsi="Wingdings" w:hint="default"/>
      </w:rPr>
    </w:lvl>
  </w:abstractNum>
  <w:abstractNum w:abstractNumId="6" w15:restartNumberingAfterBreak="0">
    <w:nsid w:val="20A353C2"/>
    <w:multiLevelType w:val="hybridMultilevel"/>
    <w:tmpl w:val="CE0A0B2A"/>
    <w:lvl w:ilvl="0" w:tplc="BE24E554">
      <w:start w:val="1"/>
      <w:numFmt w:val="decimal"/>
      <w:pStyle w:val="Styl1"/>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1C41BAF"/>
    <w:multiLevelType w:val="hybridMultilevel"/>
    <w:tmpl w:val="5FFCD6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2D36C1"/>
    <w:multiLevelType w:val="hybridMultilevel"/>
    <w:tmpl w:val="791EF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243850"/>
    <w:multiLevelType w:val="multilevel"/>
    <w:tmpl w:val="06F418F4"/>
    <w:lvl w:ilvl="0">
      <w:start w:val="1"/>
      <w:numFmt w:val="decimal"/>
      <w:lvlText w:val="%1."/>
      <w:lvlJc w:val="left"/>
      <w:pPr>
        <w:ind w:left="360" w:hanging="360"/>
      </w:pPr>
      <w:rPr>
        <w:rFonts w:ascii="Cambria" w:eastAsia="Cambria" w:hAnsi="Cambria" w:cs="Cambria"/>
        <w:b w:val="0"/>
        <w:i w:val="0"/>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DF50E8"/>
    <w:multiLevelType w:val="multilevel"/>
    <w:tmpl w:val="D41600E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756D10"/>
    <w:multiLevelType w:val="multilevel"/>
    <w:tmpl w:val="165E7F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10422CB"/>
    <w:multiLevelType w:val="hybridMultilevel"/>
    <w:tmpl w:val="985A3220"/>
    <w:lvl w:ilvl="0" w:tplc="47249CF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78680D"/>
    <w:multiLevelType w:val="multilevel"/>
    <w:tmpl w:val="8F204A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2D66DC1"/>
    <w:multiLevelType w:val="multilevel"/>
    <w:tmpl w:val="B55E5B42"/>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224702"/>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7127797"/>
    <w:multiLevelType w:val="multilevel"/>
    <w:tmpl w:val="5BC89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4F1049"/>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9A07B3A"/>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B946A8D"/>
    <w:multiLevelType w:val="hybridMultilevel"/>
    <w:tmpl w:val="065EB6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6F2AE4"/>
    <w:multiLevelType w:val="hybridMultilevel"/>
    <w:tmpl w:val="29D07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E30133"/>
    <w:multiLevelType w:val="hybridMultilevel"/>
    <w:tmpl w:val="81C6F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79275D3"/>
    <w:multiLevelType w:val="multilevel"/>
    <w:tmpl w:val="FA4CE3CC"/>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727D8B"/>
    <w:multiLevelType w:val="hybridMultilevel"/>
    <w:tmpl w:val="3F3A0C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9C3B8B"/>
    <w:multiLevelType w:val="hybridMultilevel"/>
    <w:tmpl w:val="1A6AB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DB1AFC"/>
    <w:multiLevelType w:val="multilevel"/>
    <w:tmpl w:val="E17A80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0853A4"/>
    <w:multiLevelType w:val="multilevel"/>
    <w:tmpl w:val="F5DC9F98"/>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4D0228"/>
    <w:multiLevelType w:val="hybridMultilevel"/>
    <w:tmpl w:val="C0E8FA1E"/>
    <w:lvl w:ilvl="0" w:tplc="04050001">
      <w:start w:val="1"/>
      <w:numFmt w:val="bullet"/>
      <w:lvlText w:val=""/>
      <w:lvlJc w:val="left"/>
      <w:pPr>
        <w:ind w:left="779" w:hanging="360"/>
      </w:pPr>
      <w:rPr>
        <w:rFonts w:ascii="Symbol" w:hAnsi="Symbol" w:hint="default"/>
      </w:rPr>
    </w:lvl>
    <w:lvl w:ilvl="1" w:tplc="04050003" w:tentative="1">
      <w:start w:val="1"/>
      <w:numFmt w:val="bullet"/>
      <w:lvlText w:val="o"/>
      <w:lvlJc w:val="left"/>
      <w:pPr>
        <w:ind w:left="1499" w:hanging="360"/>
      </w:pPr>
      <w:rPr>
        <w:rFonts w:ascii="Courier New" w:hAnsi="Courier New" w:cs="Courier New" w:hint="default"/>
      </w:rPr>
    </w:lvl>
    <w:lvl w:ilvl="2" w:tplc="04050005" w:tentative="1">
      <w:start w:val="1"/>
      <w:numFmt w:val="bullet"/>
      <w:lvlText w:val=""/>
      <w:lvlJc w:val="left"/>
      <w:pPr>
        <w:ind w:left="2219" w:hanging="360"/>
      </w:pPr>
      <w:rPr>
        <w:rFonts w:ascii="Wingdings" w:hAnsi="Wingdings" w:hint="default"/>
      </w:rPr>
    </w:lvl>
    <w:lvl w:ilvl="3" w:tplc="04050001" w:tentative="1">
      <w:start w:val="1"/>
      <w:numFmt w:val="bullet"/>
      <w:lvlText w:val=""/>
      <w:lvlJc w:val="left"/>
      <w:pPr>
        <w:ind w:left="2939" w:hanging="360"/>
      </w:pPr>
      <w:rPr>
        <w:rFonts w:ascii="Symbol" w:hAnsi="Symbol" w:hint="default"/>
      </w:rPr>
    </w:lvl>
    <w:lvl w:ilvl="4" w:tplc="04050003" w:tentative="1">
      <w:start w:val="1"/>
      <w:numFmt w:val="bullet"/>
      <w:lvlText w:val="o"/>
      <w:lvlJc w:val="left"/>
      <w:pPr>
        <w:ind w:left="3659" w:hanging="360"/>
      </w:pPr>
      <w:rPr>
        <w:rFonts w:ascii="Courier New" w:hAnsi="Courier New" w:cs="Courier New" w:hint="default"/>
      </w:rPr>
    </w:lvl>
    <w:lvl w:ilvl="5" w:tplc="04050005" w:tentative="1">
      <w:start w:val="1"/>
      <w:numFmt w:val="bullet"/>
      <w:lvlText w:val=""/>
      <w:lvlJc w:val="left"/>
      <w:pPr>
        <w:ind w:left="4379" w:hanging="360"/>
      </w:pPr>
      <w:rPr>
        <w:rFonts w:ascii="Wingdings" w:hAnsi="Wingdings" w:hint="default"/>
      </w:rPr>
    </w:lvl>
    <w:lvl w:ilvl="6" w:tplc="04050001" w:tentative="1">
      <w:start w:val="1"/>
      <w:numFmt w:val="bullet"/>
      <w:lvlText w:val=""/>
      <w:lvlJc w:val="left"/>
      <w:pPr>
        <w:ind w:left="5099" w:hanging="360"/>
      </w:pPr>
      <w:rPr>
        <w:rFonts w:ascii="Symbol" w:hAnsi="Symbol" w:hint="default"/>
      </w:rPr>
    </w:lvl>
    <w:lvl w:ilvl="7" w:tplc="04050003" w:tentative="1">
      <w:start w:val="1"/>
      <w:numFmt w:val="bullet"/>
      <w:lvlText w:val="o"/>
      <w:lvlJc w:val="left"/>
      <w:pPr>
        <w:ind w:left="5819" w:hanging="360"/>
      </w:pPr>
      <w:rPr>
        <w:rFonts w:ascii="Courier New" w:hAnsi="Courier New" w:cs="Courier New" w:hint="default"/>
      </w:rPr>
    </w:lvl>
    <w:lvl w:ilvl="8" w:tplc="04050005" w:tentative="1">
      <w:start w:val="1"/>
      <w:numFmt w:val="bullet"/>
      <w:lvlText w:val=""/>
      <w:lvlJc w:val="left"/>
      <w:pPr>
        <w:ind w:left="6539" w:hanging="360"/>
      </w:pPr>
      <w:rPr>
        <w:rFonts w:ascii="Wingdings" w:hAnsi="Wingdings" w:hint="default"/>
      </w:rPr>
    </w:lvl>
  </w:abstractNum>
  <w:abstractNum w:abstractNumId="28" w15:restartNumberingAfterBreak="0">
    <w:nsid w:val="4E6A70E5"/>
    <w:multiLevelType w:val="hybridMultilevel"/>
    <w:tmpl w:val="909EA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03142D"/>
    <w:multiLevelType w:val="multilevel"/>
    <w:tmpl w:val="65CC9B9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5A7F6B"/>
    <w:multiLevelType w:val="hybridMultilevel"/>
    <w:tmpl w:val="1612F0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7592D5B"/>
    <w:multiLevelType w:val="hybridMultilevel"/>
    <w:tmpl w:val="909E9E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78B27B1"/>
    <w:multiLevelType w:val="hybridMultilevel"/>
    <w:tmpl w:val="EDC06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531166"/>
    <w:multiLevelType w:val="hybridMultilevel"/>
    <w:tmpl w:val="727A4B24"/>
    <w:lvl w:ilvl="0" w:tplc="C6DA24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60329"/>
    <w:multiLevelType w:val="multilevel"/>
    <w:tmpl w:val="B55E5B42"/>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354C37"/>
    <w:multiLevelType w:val="hybridMultilevel"/>
    <w:tmpl w:val="5978C0C4"/>
    <w:lvl w:ilvl="0" w:tplc="E64A68FE">
      <w:start w:val="7"/>
      <w:numFmt w:val="bullet"/>
      <w:lvlText w:val=""/>
      <w:lvlJc w:val="left"/>
      <w:pPr>
        <w:ind w:left="720" w:hanging="360"/>
      </w:pPr>
      <w:rPr>
        <w:rFonts w:ascii="Wingdings" w:eastAsia="Cambria" w:hAnsi="Wingdings" w:cs="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F895B19"/>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1C63B9B"/>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40278ED"/>
    <w:multiLevelType w:val="hybridMultilevel"/>
    <w:tmpl w:val="15EC5108"/>
    <w:lvl w:ilvl="0" w:tplc="082608E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5000DDF"/>
    <w:multiLevelType w:val="multilevel"/>
    <w:tmpl w:val="9C70F57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5385136"/>
    <w:multiLevelType w:val="hybridMultilevel"/>
    <w:tmpl w:val="7746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AA780C"/>
    <w:multiLevelType w:val="hybridMultilevel"/>
    <w:tmpl w:val="727A4B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3E0B71"/>
    <w:multiLevelType w:val="hybridMultilevel"/>
    <w:tmpl w:val="8E7247E4"/>
    <w:lvl w:ilvl="0" w:tplc="667C1A96">
      <w:start w:val="1"/>
      <w:numFmt w:val="decimal"/>
      <w:lvlText w:val="%1."/>
      <w:lvlJc w:val="left"/>
      <w:pPr>
        <w:ind w:left="720" w:hanging="360"/>
      </w:pPr>
      <w:rPr>
        <w:b w:val="0"/>
        <w:bCs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D0D4994"/>
    <w:multiLevelType w:val="hybridMultilevel"/>
    <w:tmpl w:val="F2D69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E546A6F"/>
    <w:multiLevelType w:val="multilevel"/>
    <w:tmpl w:val="FA7AAFB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555F22"/>
    <w:multiLevelType w:val="multilevel"/>
    <w:tmpl w:val="DC94A7E0"/>
    <w:lvl w:ilvl="0">
      <w:start w:val="1"/>
      <w:numFmt w:val="decimal"/>
      <w:lvlText w:val="%1."/>
      <w:lvlJc w:val="left"/>
      <w:pPr>
        <w:ind w:left="360" w:hanging="360"/>
      </w:pPr>
      <w:rPr>
        <w:i w:val="0"/>
      </w:rPr>
    </w:lvl>
    <w:lvl w:ilvl="1">
      <w:start w:val="1"/>
      <w:numFmt w:val="decimal"/>
      <w:lvlText w:val="%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0025BEB"/>
    <w:multiLevelType w:val="multilevel"/>
    <w:tmpl w:val="2E74A8C4"/>
    <w:lvl w:ilvl="0">
      <w:start w:val="1"/>
      <w:numFmt w:val="decimal"/>
      <w:lvlText w:val="%1."/>
      <w:lvlJc w:val="left"/>
      <w:pPr>
        <w:ind w:left="360" w:hanging="360"/>
      </w:pPr>
      <w:rPr>
        <w:rFonts w:ascii="Cambria" w:eastAsia="Cambria" w:hAnsi="Cambria" w:cs="Cambria"/>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975A7B"/>
    <w:multiLevelType w:val="hybridMultilevel"/>
    <w:tmpl w:val="B5E49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A184BF4"/>
    <w:multiLevelType w:val="multilevel"/>
    <w:tmpl w:val="3AD2F9C6"/>
    <w:lvl w:ilvl="0">
      <w:start w:val="1"/>
      <w:numFmt w:val="decimal"/>
      <w:lvlText w:val="%1."/>
      <w:lvlJc w:val="left"/>
      <w:pPr>
        <w:ind w:left="360" w:hanging="360"/>
      </w:pPr>
      <w:rPr>
        <w:rFonts w:ascii="Cambria" w:eastAsia="Cambria" w:hAnsi="Cambria" w:cs="Cambria"/>
        <w:b w:val="0"/>
        <w:i w:val="0"/>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C7023B0"/>
    <w:multiLevelType w:val="hybridMultilevel"/>
    <w:tmpl w:val="B8AA0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49232262">
    <w:abstractNumId w:val="0"/>
  </w:num>
  <w:num w:numId="2" w16cid:durableId="570310394">
    <w:abstractNumId w:val="42"/>
  </w:num>
  <w:num w:numId="3" w16cid:durableId="1777141764">
    <w:abstractNumId w:val="19"/>
  </w:num>
  <w:num w:numId="4" w16cid:durableId="1758549610">
    <w:abstractNumId w:val="7"/>
  </w:num>
  <w:num w:numId="5" w16cid:durableId="2138522611">
    <w:abstractNumId w:val="21"/>
  </w:num>
  <w:num w:numId="6" w16cid:durableId="1873493814">
    <w:abstractNumId w:val="30"/>
  </w:num>
  <w:num w:numId="7" w16cid:durableId="177622451">
    <w:abstractNumId w:val="46"/>
  </w:num>
  <w:num w:numId="8" w16cid:durableId="306058247">
    <w:abstractNumId w:val="2"/>
  </w:num>
  <w:num w:numId="9" w16cid:durableId="284777184">
    <w:abstractNumId w:val="9"/>
  </w:num>
  <w:num w:numId="10" w16cid:durableId="178352377">
    <w:abstractNumId w:val="34"/>
  </w:num>
  <w:num w:numId="11" w16cid:durableId="1185752231">
    <w:abstractNumId w:val="22"/>
  </w:num>
  <w:num w:numId="12" w16cid:durableId="1567495491">
    <w:abstractNumId w:val="26"/>
  </w:num>
  <w:num w:numId="13" w16cid:durableId="1421442224">
    <w:abstractNumId w:val="48"/>
  </w:num>
  <w:num w:numId="14" w16cid:durableId="1193222692">
    <w:abstractNumId w:val="39"/>
  </w:num>
  <w:num w:numId="15" w16cid:durableId="1718163644">
    <w:abstractNumId w:val="45"/>
  </w:num>
  <w:num w:numId="16" w16cid:durableId="239875965">
    <w:abstractNumId w:val="14"/>
  </w:num>
  <w:num w:numId="17" w16cid:durableId="2033874145">
    <w:abstractNumId w:val="13"/>
  </w:num>
  <w:num w:numId="18" w16cid:durableId="988905145">
    <w:abstractNumId w:val="29"/>
  </w:num>
  <w:num w:numId="19" w16cid:durableId="1455904966">
    <w:abstractNumId w:val="44"/>
  </w:num>
  <w:num w:numId="20" w16cid:durableId="2085255316">
    <w:abstractNumId w:val="10"/>
  </w:num>
  <w:num w:numId="21" w16cid:durableId="186598104">
    <w:abstractNumId w:val="18"/>
  </w:num>
  <w:num w:numId="22" w16cid:durableId="546725186">
    <w:abstractNumId w:val="15"/>
  </w:num>
  <w:num w:numId="23" w16cid:durableId="2104837798">
    <w:abstractNumId w:val="23"/>
  </w:num>
  <w:num w:numId="24" w16cid:durableId="238053964">
    <w:abstractNumId w:val="36"/>
  </w:num>
  <w:num w:numId="25" w16cid:durableId="1041784463">
    <w:abstractNumId w:val="37"/>
  </w:num>
  <w:num w:numId="26" w16cid:durableId="1901359506">
    <w:abstractNumId w:val="17"/>
  </w:num>
  <w:num w:numId="27" w16cid:durableId="903879069">
    <w:abstractNumId w:val="27"/>
  </w:num>
  <w:num w:numId="28" w16cid:durableId="1624841627">
    <w:abstractNumId w:val="5"/>
  </w:num>
  <w:num w:numId="29" w16cid:durableId="2087993163">
    <w:abstractNumId w:val="8"/>
  </w:num>
  <w:num w:numId="30" w16cid:durableId="1629236186">
    <w:abstractNumId w:val="24"/>
  </w:num>
  <w:num w:numId="31" w16cid:durableId="172233546">
    <w:abstractNumId w:val="3"/>
  </w:num>
  <w:num w:numId="32" w16cid:durableId="1008095844">
    <w:abstractNumId w:val="28"/>
  </w:num>
  <w:num w:numId="33" w16cid:durableId="110902015">
    <w:abstractNumId w:val="47"/>
  </w:num>
  <w:num w:numId="34" w16cid:durableId="248543057">
    <w:abstractNumId w:val="1"/>
  </w:num>
  <w:num w:numId="35" w16cid:durableId="1128091732">
    <w:abstractNumId w:val="20"/>
  </w:num>
  <w:num w:numId="36" w16cid:durableId="1922912523">
    <w:abstractNumId w:val="32"/>
  </w:num>
  <w:num w:numId="37" w16cid:durableId="1601521888">
    <w:abstractNumId w:val="31"/>
  </w:num>
  <w:num w:numId="38" w16cid:durableId="2030325692">
    <w:abstractNumId w:val="38"/>
  </w:num>
  <w:num w:numId="39" w16cid:durableId="706175870">
    <w:abstractNumId w:val="49"/>
  </w:num>
  <w:num w:numId="40" w16cid:durableId="500005502">
    <w:abstractNumId w:val="35"/>
  </w:num>
  <w:num w:numId="41" w16cid:durableId="1945914158">
    <w:abstractNumId w:val="43"/>
  </w:num>
  <w:num w:numId="42" w16cid:durableId="1793673545">
    <w:abstractNumId w:val="25"/>
  </w:num>
  <w:num w:numId="43" w16cid:durableId="1311442118">
    <w:abstractNumId w:val="16"/>
  </w:num>
  <w:num w:numId="44" w16cid:durableId="1094321537">
    <w:abstractNumId w:val="6"/>
  </w:num>
  <w:num w:numId="45" w16cid:durableId="1067454138">
    <w:abstractNumId w:val="12"/>
  </w:num>
  <w:num w:numId="46" w16cid:durableId="2097552732">
    <w:abstractNumId w:val="11"/>
  </w:num>
  <w:num w:numId="47" w16cid:durableId="736363264">
    <w:abstractNumId w:val="4"/>
  </w:num>
  <w:num w:numId="48" w16cid:durableId="47608435">
    <w:abstractNumId w:val="40"/>
  </w:num>
  <w:num w:numId="49" w16cid:durableId="1257057431">
    <w:abstractNumId w:val="33"/>
  </w:num>
  <w:num w:numId="50" w16cid:durableId="9115461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D75"/>
    <w:rsid w:val="000003D5"/>
    <w:rsid w:val="0000134C"/>
    <w:rsid w:val="000072E2"/>
    <w:rsid w:val="00014923"/>
    <w:rsid w:val="00015946"/>
    <w:rsid w:val="00021DFE"/>
    <w:rsid w:val="000250E9"/>
    <w:rsid w:val="00025133"/>
    <w:rsid w:val="00025CEA"/>
    <w:rsid w:val="00027F7E"/>
    <w:rsid w:val="00030F72"/>
    <w:rsid w:val="000317F2"/>
    <w:rsid w:val="0003199E"/>
    <w:rsid w:val="00031FBC"/>
    <w:rsid w:val="0003711A"/>
    <w:rsid w:val="00037F63"/>
    <w:rsid w:val="00040996"/>
    <w:rsid w:val="00045770"/>
    <w:rsid w:val="00047D75"/>
    <w:rsid w:val="000534B4"/>
    <w:rsid w:val="00061DA4"/>
    <w:rsid w:val="000629C7"/>
    <w:rsid w:val="000640ED"/>
    <w:rsid w:val="00065478"/>
    <w:rsid w:val="00067A78"/>
    <w:rsid w:val="00080072"/>
    <w:rsid w:val="00083B67"/>
    <w:rsid w:val="00084CA9"/>
    <w:rsid w:val="00087955"/>
    <w:rsid w:val="00090FA0"/>
    <w:rsid w:val="0009109B"/>
    <w:rsid w:val="000934DA"/>
    <w:rsid w:val="000957E4"/>
    <w:rsid w:val="000A25DE"/>
    <w:rsid w:val="000A3CB9"/>
    <w:rsid w:val="000A3DEF"/>
    <w:rsid w:val="000B1C41"/>
    <w:rsid w:val="000B7278"/>
    <w:rsid w:val="000C0435"/>
    <w:rsid w:val="000D1490"/>
    <w:rsid w:val="000D5264"/>
    <w:rsid w:val="000D7C45"/>
    <w:rsid w:val="000E0BA9"/>
    <w:rsid w:val="000E2B46"/>
    <w:rsid w:val="000E5C5F"/>
    <w:rsid w:val="000F3E8D"/>
    <w:rsid w:val="00106231"/>
    <w:rsid w:val="00110403"/>
    <w:rsid w:val="00120346"/>
    <w:rsid w:val="00120D7E"/>
    <w:rsid w:val="00120FE4"/>
    <w:rsid w:val="0012288C"/>
    <w:rsid w:val="00124340"/>
    <w:rsid w:val="00126FB5"/>
    <w:rsid w:val="00133019"/>
    <w:rsid w:val="0013620F"/>
    <w:rsid w:val="00147BE8"/>
    <w:rsid w:val="00156C8E"/>
    <w:rsid w:val="00157B05"/>
    <w:rsid w:val="00161E85"/>
    <w:rsid w:val="001639A9"/>
    <w:rsid w:val="00165C12"/>
    <w:rsid w:val="00171013"/>
    <w:rsid w:val="00177A03"/>
    <w:rsid w:val="00182950"/>
    <w:rsid w:val="001838FB"/>
    <w:rsid w:val="00186E6B"/>
    <w:rsid w:val="00191723"/>
    <w:rsid w:val="001A20C9"/>
    <w:rsid w:val="001A2221"/>
    <w:rsid w:val="001C1F42"/>
    <w:rsid w:val="001C7880"/>
    <w:rsid w:val="001D00D2"/>
    <w:rsid w:val="001D2D55"/>
    <w:rsid w:val="001D324D"/>
    <w:rsid w:val="001E59DA"/>
    <w:rsid w:val="001F071B"/>
    <w:rsid w:val="001F09E3"/>
    <w:rsid w:val="001F5F19"/>
    <w:rsid w:val="00202397"/>
    <w:rsid w:val="002079F8"/>
    <w:rsid w:val="002159F9"/>
    <w:rsid w:val="002179FC"/>
    <w:rsid w:val="00226FB5"/>
    <w:rsid w:val="00234A44"/>
    <w:rsid w:val="002510CF"/>
    <w:rsid w:val="00253A67"/>
    <w:rsid w:val="00255B82"/>
    <w:rsid w:val="00272267"/>
    <w:rsid w:val="00284B77"/>
    <w:rsid w:val="002911DD"/>
    <w:rsid w:val="00294D75"/>
    <w:rsid w:val="002973EE"/>
    <w:rsid w:val="002A56FD"/>
    <w:rsid w:val="002A6346"/>
    <w:rsid w:val="002B39D3"/>
    <w:rsid w:val="002B3D14"/>
    <w:rsid w:val="002B647F"/>
    <w:rsid w:val="002B7514"/>
    <w:rsid w:val="002B7D9B"/>
    <w:rsid w:val="002C3C5E"/>
    <w:rsid w:val="002C3DDC"/>
    <w:rsid w:val="002C3E47"/>
    <w:rsid w:val="002D18F1"/>
    <w:rsid w:val="002E02DC"/>
    <w:rsid w:val="002F0729"/>
    <w:rsid w:val="002F209A"/>
    <w:rsid w:val="002F280B"/>
    <w:rsid w:val="00304192"/>
    <w:rsid w:val="00304250"/>
    <w:rsid w:val="00313898"/>
    <w:rsid w:val="003153FC"/>
    <w:rsid w:val="00320F27"/>
    <w:rsid w:val="0032799D"/>
    <w:rsid w:val="00335881"/>
    <w:rsid w:val="003418FB"/>
    <w:rsid w:val="00342AA7"/>
    <w:rsid w:val="00354769"/>
    <w:rsid w:val="00360AD4"/>
    <w:rsid w:val="0036388B"/>
    <w:rsid w:val="00366150"/>
    <w:rsid w:val="003664F9"/>
    <w:rsid w:val="0036665A"/>
    <w:rsid w:val="00372D6E"/>
    <w:rsid w:val="00373BFB"/>
    <w:rsid w:val="00374085"/>
    <w:rsid w:val="00381E51"/>
    <w:rsid w:val="00381FFC"/>
    <w:rsid w:val="003827BD"/>
    <w:rsid w:val="00382DB3"/>
    <w:rsid w:val="00391F40"/>
    <w:rsid w:val="00394C12"/>
    <w:rsid w:val="00397932"/>
    <w:rsid w:val="003A2F0D"/>
    <w:rsid w:val="003A57C2"/>
    <w:rsid w:val="003A6E6B"/>
    <w:rsid w:val="003B2375"/>
    <w:rsid w:val="003B5420"/>
    <w:rsid w:val="003B5440"/>
    <w:rsid w:val="003B75AC"/>
    <w:rsid w:val="003C2D79"/>
    <w:rsid w:val="003C6E16"/>
    <w:rsid w:val="003C795D"/>
    <w:rsid w:val="003D203F"/>
    <w:rsid w:val="003D72FC"/>
    <w:rsid w:val="003E3063"/>
    <w:rsid w:val="003E3DA5"/>
    <w:rsid w:val="003F1613"/>
    <w:rsid w:val="003F2A42"/>
    <w:rsid w:val="003F2F60"/>
    <w:rsid w:val="003F4BF6"/>
    <w:rsid w:val="003F7E98"/>
    <w:rsid w:val="00424CCE"/>
    <w:rsid w:val="0043119D"/>
    <w:rsid w:val="00443452"/>
    <w:rsid w:val="00444973"/>
    <w:rsid w:val="00446FEF"/>
    <w:rsid w:val="00450D85"/>
    <w:rsid w:val="00450E07"/>
    <w:rsid w:val="00451FF5"/>
    <w:rsid w:val="0045219C"/>
    <w:rsid w:val="0045606F"/>
    <w:rsid w:val="00456913"/>
    <w:rsid w:val="004678B0"/>
    <w:rsid w:val="00467A13"/>
    <w:rsid w:val="0047687C"/>
    <w:rsid w:val="00476EF2"/>
    <w:rsid w:val="004825EE"/>
    <w:rsid w:val="0048467C"/>
    <w:rsid w:val="0048583C"/>
    <w:rsid w:val="00490267"/>
    <w:rsid w:val="004909B1"/>
    <w:rsid w:val="004939BE"/>
    <w:rsid w:val="004953FD"/>
    <w:rsid w:val="004976B7"/>
    <w:rsid w:val="004A44C2"/>
    <w:rsid w:val="004A630B"/>
    <w:rsid w:val="004A7886"/>
    <w:rsid w:val="004B3550"/>
    <w:rsid w:val="004B3D79"/>
    <w:rsid w:val="004B45B4"/>
    <w:rsid w:val="004B4B78"/>
    <w:rsid w:val="004B6DB9"/>
    <w:rsid w:val="004C3102"/>
    <w:rsid w:val="004C5A0E"/>
    <w:rsid w:val="004C78FA"/>
    <w:rsid w:val="004D5CEB"/>
    <w:rsid w:val="004E313C"/>
    <w:rsid w:val="004F1E23"/>
    <w:rsid w:val="00507B18"/>
    <w:rsid w:val="00517FC7"/>
    <w:rsid w:val="00521FD6"/>
    <w:rsid w:val="00522190"/>
    <w:rsid w:val="00531B34"/>
    <w:rsid w:val="00534D0E"/>
    <w:rsid w:val="0053613E"/>
    <w:rsid w:val="00536E09"/>
    <w:rsid w:val="00540341"/>
    <w:rsid w:val="005410BA"/>
    <w:rsid w:val="00544B8C"/>
    <w:rsid w:val="00545841"/>
    <w:rsid w:val="005462CE"/>
    <w:rsid w:val="0055375A"/>
    <w:rsid w:val="00555788"/>
    <w:rsid w:val="005567A1"/>
    <w:rsid w:val="0058339E"/>
    <w:rsid w:val="0059660C"/>
    <w:rsid w:val="005A10AA"/>
    <w:rsid w:val="005A1C00"/>
    <w:rsid w:val="005A2CEE"/>
    <w:rsid w:val="005A3477"/>
    <w:rsid w:val="005A3EAE"/>
    <w:rsid w:val="005A44B5"/>
    <w:rsid w:val="005A7A35"/>
    <w:rsid w:val="005C0D97"/>
    <w:rsid w:val="005C2313"/>
    <w:rsid w:val="005C7524"/>
    <w:rsid w:val="005C7FEB"/>
    <w:rsid w:val="005D1012"/>
    <w:rsid w:val="005D2654"/>
    <w:rsid w:val="005D71D9"/>
    <w:rsid w:val="005E077F"/>
    <w:rsid w:val="005E136D"/>
    <w:rsid w:val="005E317F"/>
    <w:rsid w:val="005E3D9D"/>
    <w:rsid w:val="005E5EB4"/>
    <w:rsid w:val="005E6697"/>
    <w:rsid w:val="005E6EFC"/>
    <w:rsid w:val="005F2993"/>
    <w:rsid w:val="005F7FB7"/>
    <w:rsid w:val="006001C5"/>
    <w:rsid w:val="00600432"/>
    <w:rsid w:val="0060418E"/>
    <w:rsid w:val="00611BF0"/>
    <w:rsid w:val="00615460"/>
    <w:rsid w:val="006175FA"/>
    <w:rsid w:val="006244F4"/>
    <w:rsid w:val="006277AA"/>
    <w:rsid w:val="00636CFE"/>
    <w:rsid w:val="00645C6A"/>
    <w:rsid w:val="00646EE5"/>
    <w:rsid w:val="00647DF1"/>
    <w:rsid w:val="00655122"/>
    <w:rsid w:val="00657D2A"/>
    <w:rsid w:val="00661F82"/>
    <w:rsid w:val="00663AB7"/>
    <w:rsid w:val="00664783"/>
    <w:rsid w:val="0066548B"/>
    <w:rsid w:val="00666556"/>
    <w:rsid w:val="0066660A"/>
    <w:rsid w:val="00667B0F"/>
    <w:rsid w:val="0067351F"/>
    <w:rsid w:val="00684168"/>
    <w:rsid w:val="00684AF2"/>
    <w:rsid w:val="006922CF"/>
    <w:rsid w:val="0069338A"/>
    <w:rsid w:val="006A092A"/>
    <w:rsid w:val="006A2B80"/>
    <w:rsid w:val="006A4EC6"/>
    <w:rsid w:val="006B0369"/>
    <w:rsid w:val="006B1B02"/>
    <w:rsid w:val="006B1D40"/>
    <w:rsid w:val="006C2E68"/>
    <w:rsid w:val="006C56C3"/>
    <w:rsid w:val="006C60C9"/>
    <w:rsid w:val="006C6572"/>
    <w:rsid w:val="006D5B1A"/>
    <w:rsid w:val="006E0887"/>
    <w:rsid w:val="006F17D3"/>
    <w:rsid w:val="006F39A2"/>
    <w:rsid w:val="006F6535"/>
    <w:rsid w:val="00720DAC"/>
    <w:rsid w:val="00721D2E"/>
    <w:rsid w:val="00722337"/>
    <w:rsid w:val="0073379E"/>
    <w:rsid w:val="00733B22"/>
    <w:rsid w:val="007402AF"/>
    <w:rsid w:val="00741533"/>
    <w:rsid w:val="00741F84"/>
    <w:rsid w:val="00743888"/>
    <w:rsid w:val="00750D2E"/>
    <w:rsid w:val="007510D7"/>
    <w:rsid w:val="00751499"/>
    <w:rsid w:val="00754535"/>
    <w:rsid w:val="00762F9E"/>
    <w:rsid w:val="007630CD"/>
    <w:rsid w:val="00764688"/>
    <w:rsid w:val="007733D9"/>
    <w:rsid w:val="007749CF"/>
    <w:rsid w:val="00782B22"/>
    <w:rsid w:val="00785F88"/>
    <w:rsid w:val="007861E2"/>
    <w:rsid w:val="00790DCA"/>
    <w:rsid w:val="007940F2"/>
    <w:rsid w:val="00794F71"/>
    <w:rsid w:val="007A33E0"/>
    <w:rsid w:val="007B4CB5"/>
    <w:rsid w:val="007B52F7"/>
    <w:rsid w:val="007C1DA0"/>
    <w:rsid w:val="007C58A2"/>
    <w:rsid w:val="007C6C4B"/>
    <w:rsid w:val="007D5170"/>
    <w:rsid w:val="007D60C5"/>
    <w:rsid w:val="007D71E8"/>
    <w:rsid w:val="007E28BD"/>
    <w:rsid w:val="007E3676"/>
    <w:rsid w:val="007E4B30"/>
    <w:rsid w:val="007E5885"/>
    <w:rsid w:val="007F0AA2"/>
    <w:rsid w:val="007F2D07"/>
    <w:rsid w:val="00800928"/>
    <w:rsid w:val="00801622"/>
    <w:rsid w:val="008019A6"/>
    <w:rsid w:val="008026EF"/>
    <w:rsid w:val="008032AB"/>
    <w:rsid w:val="00803A2E"/>
    <w:rsid w:val="0080607C"/>
    <w:rsid w:val="0080697E"/>
    <w:rsid w:val="008148E3"/>
    <w:rsid w:val="00824E0D"/>
    <w:rsid w:val="00837D9A"/>
    <w:rsid w:val="00843AF3"/>
    <w:rsid w:val="00850E2E"/>
    <w:rsid w:val="00851181"/>
    <w:rsid w:val="0085289C"/>
    <w:rsid w:val="00857629"/>
    <w:rsid w:val="0086067C"/>
    <w:rsid w:val="00860D05"/>
    <w:rsid w:val="00865605"/>
    <w:rsid w:val="008706B6"/>
    <w:rsid w:val="008707A1"/>
    <w:rsid w:val="00871051"/>
    <w:rsid w:val="00873AA1"/>
    <w:rsid w:val="00875780"/>
    <w:rsid w:val="00876FBF"/>
    <w:rsid w:val="00881733"/>
    <w:rsid w:val="008849C1"/>
    <w:rsid w:val="00884C4F"/>
    <w:rsid w:val="00886298"/>
    <w:rsid w:val="00890549"/>
    <w:rsid w:val="008919B8"/>
    <w:rsid w:val="00894B59"/>
    <w:rsid w:val="00896524"/>
    <w:rsid w:val="008B6446"/>
    <w:rsid w:val="008C2CD0"/>
    <w:rsid w:val="008C4040"/>
    <w:rsid w:val="008D0404"/>
    <w:rsid w:val="008D3FCD"/>
    <w:rsid w:val="008D6C62"/>
    <w:rsid w:val="008E14CD"/>
    <w:rsid w:val="008E24EF"/>
    <w:rsid w:val="008E42D6"/>
    <w:rsid w:val="008E42FF"/>
    <w:rsid w:val="008F701E"/>
    <w:rsid w:val="00901AFD"/>
    <w:rsid w:val="00907502"/>
    <w:rsid w:val="00911E43"/>
    <w:rsid w:val="00912DA4"/>
    <w:rsid w:val="00914ED9"/>
    <w:rsid w:val="00920F76"/>
    <w:rsid w:val="00924640"/>
    <w:rsid w:val="009263BE"/>
    <w:rsid w:val="00926B8E"/>
    <w:rsid w:val="00926ED6"/>
    <w:rsid w:val="00927FD0"/>
    <w:rsid w:val="009300E5"/>
    <w:rsid w:val="009326A2"/>
    <w:rsid w:val="00936718"/>
    <w:rsid w:val="00936D70"/>
    <w:rsid w:val="00941FCB"/>
    <w:rsid w:val="00942D6A"/>
    <w:rsid w:val="00946D22"/>
    <w:rsid w:val="009473FC"/>
    <w:rsid w:val="00955294"/>
    <w:rsid w:val="00955314"/>
    <w:rsid w:val="009567E7"/>
    <w:rsid w:val="00956804"/>
    <w:rsid w:val="00957D99"/>
    <w:rsid w:val="00965AEC"/>
    <w:rsid w:val="00966A09"/>
    <w:rsid w:val="009678B8"/>
    <w:rsid w:val="00973ABD"/>
    <w:rsid w:val="009759A2"/>
    <w:rsid w:val="009772E5"/>
    <w:rsid w:val="00983FEC"/>
    <w:rsid w:val="00985B87"/>
    <w:rsid w:val="009935B4"/>
    <w:rsid w:val="00994C13"/>
    <w:rsid w:val="009A7819"/>
    <w:rsid w:val="009D08FD"/>
    <w:rsid w:val="009D094F"/>
    <w:rsid w:val="009D3788"/>
    <w:rsid w:val="009F0859"/>
    <w:rsid w:val="009F0A6D"/>
    <w:rsid w:val="009F73B0"/>
    <w:rsid w:val="00A00BD8"/>
    <w:rsid w:val="00A05DF7"/>
    <w:rsid w:val="00A13FE6"/>
    <w:rsid w:val="00A20792"/>
    <w:rsid w:val="00A20F3D"/>
    <w:rsid w:val="00A23765"/>
    <w:rsid w:val="00A319BF"/>
    <w:rsid w:val="00A372F8"/>
    <w:rsid w:val="00A37F38"/>
    <w:rsid w:val="00A41DE0"/>
    <w:rsid w:val="00A4552C"/>
    <w:rsid w:val="00A46D69"/>
    <w:rsid w:val="00A50615"/>
    <w:rsid w:val="00A50E80"/>
    <w:rsid w:val="00A51C88"/>
    <w:rsid w:val="00A559AE"/>
    <w:rsid w:val="00A63542"/>
    <w:rsid w:val="00A70531"/>
    <w:rsid w:val="00A76018"/>
    <w:rsid w:val="00A81E66"/>
    <w:rsid w:val="00A83284"/>
    <w:rsid w:val="00A8653E"/>
    <w:rsid w:val="00A9158D"/>
    <w:rsid w:val="00A96D29"/>
    <w:rsid w:val="00AA0BBB"/>
    <w:rsid w:val="00AA1B2F"/>
    <w:rsid w:val="00AA4878"/>
    <w:rsid w:val="00AA7BEB"/>
    <w:rsid w:val="00AB00B2"/>
    <w:rsid w:val="00AB3C41"/>
    <w:rsid w:val="00AB68F8"/>
    <w:rsid w:val="00AC33BC"/>
    <w:rsid w:val="00AC57CC"/>
    <w:rsid w:val="00AD19A0"/>
    <w:rsid w:val="00AD5DFB"/>
    <w:rsid w:val="00AE2EAD"/>
    <w:rsid w:val="00B0514A"/>
    <w:rsid w:val="00B069D6"/>
    <w:rsid w:val="00B17C13"/>
    <w:rsid w:val="00B21945"/>
    <w:rsid w:val="00B21F9A"/>
    <w:rsid w:val="00B2254B"/>
    <w:rsid w:val="00B231D1"/>
    <w:rsid w:val="00B258A2"/>
    <w:rsid w:val="00B27F80"/>
    <w:rsid w:val="00B30E79"/>
    <w:rsid w:val="00B37AE6"/>
    <w:rsid w:val="00B4521F"/>
    <w:rsid w:val="00B45909"/>
    <w:rsid w:val="00B45F0C"/>
    <w:rsid w:val="00B462DB"/>
    <w:rsid w:val="00B50B95"/>
    <w:rsid w:val="00B529E6"/>
    <w:rsid w:val="00B60D3C"/>
    <w:rsid w:val="00B64249"/>
    <w:rsid w:val="00B6589B"/>
    <w:rsid w:val="00B67454"/>
    <w:rsid w:val="00B70054"/>
    <w:rsid w:val="00B72D13"/>
    <w:rsid w:val="00B72DC5"/>
    <w:rsid w:val="00B7306B"/>
    <w:rsid w:val="00B76201"/>
    <w:rsid w:val="00B77ADC"/>
    <w:rsid w:val="00B83B19"/>
    <w:rsid w:val="00B84142"/>
    <w:rsid w:val="00B9262E"/>
    <w:rsid w:val="00B96CB1"/>
    <w:rsid w:val="00B976D7"/>
    <w:rsid w:val="00BA47AD"/>
    <w:rsid w:val="00BB0872"/>
    <w:rsid w:val="00BC1B6B"/>
    <w:rsid w:val="00BC21B0"/>
    <w:rsid w:val="00BC22FE"/>
    <w:rsid w:val="00BC3F65"/>
    <w:rsid w:val="00BC68C5"/>
    <w:rsid w:val="00BD362D"/>
    <w:rsid w:val="00BD6F09"/>
    <w:rsid w:val="00BD7C73"/>
    <w:rsid w:val="00BE4D6F"/>
    <w:rsid w:val="00BE5363"/>
    <w:rsid w:val="00BE65A7"/>
    <w:rsid w:val="00BE6AD5"/>
    <w:rsid w:val="00BF3C49"/>
    <w:rsid w:val="00C02EAD"/>
    <w:rsid w:val="00C033BC"/>
    <w:rsid w:val="00C10E26"/>
    <w:rsid w:val="00C13A39"/>
    <w:rsid w:val="00C15F0F"/>
    <w:rsid w:val="00C16703"/>
    <w:rsid w:val="00C23E95"/>
    <w:rsid w:val="00C26212"/>
    <w:rsid w:val="00C32180"/>
    <w:rsid w:val="00C3219B"/>
    <w:rsid w:val="00C333FE"/>
    <w:rsid w:val="00C36707"/>
    <w:rsid w:val="00C40C0E"/>
    <w:rsid w:val="00C52C47"/>
    <w:rsid w:val="00C53849"/>
    <w:rsid w:val="00C5386D"/>
    <w:rsid w:val="00C56B3F"/>
    <w:rsid w:val="00C72A36"/>
    <w:rsid w:val="00C7344A"/>
    <w:rsid w:val="00C80C10"/>
    <w:rsid w:val="00C82A08"/>
    <w:rsid w:val="00C84778"/>
    <w:rsid w:val="00C869B1"/>
    <w:rsid w:val="00C9436E"/>
    <w:rsid w:val="00CA0303"/>
    <w:rsid w:val="00CA3FEB"/>
    <w:rsid w:val="00CA6F6C"/>
    <w:rsid w:val="00CA720B"/>
    <w:rsid w:val="00CB02C7"/>
    <w:rsid w:val="00CB2838"/>
    <w:rsid w:val="00CE4CB2"/>
    <w:rsid w:val="00CF704E"/>
    <w:rsid w:val="00D00738"/>
    <w:rsid w:val="00D02EE2"/>
    <w:rsid w:val="00D03170"/>
    <w:rsid w:val="00D064C6"/>
    <w:rsid w:val="00D12033"/>
    <w:rsid w:val="00D14C99"/>
    <w:rsid w:val="00D228FD"/>
    <w:rsid w:val="00D255AD"/>
    <w:rsid w:val="00D26E41"/>
    <w:rsid w:val="00D37ECE"/>
    <w:rsid w:val="00D408C8"/>
    <w:rsid w:val="00D47EE7"/>
    <w:rsid w:val="00D511D9"/>
    <w:rsid w:val="00D5189E"/>
    <w:rsid w:val="00D51C79"/>
    <w:rsid w:val="00D573F0"/>
    <w:rsid w:val="00D57C5C"/>
    <w:rsid w:val="00D6287A"/>
    <w:rsid w:val="00D63D3A"/>
    <w:rsid w:val="00D6545D"/>
    <w:rsid w:val="00D74BF7"/>
    <w:rsid w:val="00D74E42"/>
    <w:rsid w:val="00D754D5"/>
    <w:rsid w:val="00D75D28"/>
    <w:rsid w:val="00D84497"/>
    <w:rsid w:val="00D87596"/>
    <w:rsid w:val="00D90362"/>
    <w:rsid w:val="00D91004"/>
    <w:rsid w:val="00D927FF"/>
    <w:rsid w:val="00D96EC0"/>
    <w:rsid w:val="00D97A3B"/>
    <w:rsid w:val="00DA0EBA"/>
    <w:rsid w:val="00DA2270"/>
    <w:rsid w:val="00DA4A61"/>
    <w:rsid w:val="00DA6B21"/>
    <w:rsid w:val="00DB6FCE"/>
    <w:rsid w:val="00DD19C9"/>
    <w:rsid w:val="00DD525D"/>
    <w:rsid w:val="00DD56AF"/>
    <w:rsid w:val="00DE0585"/>
    <w:rsid w:val="00DE1E94"/>
    <w:rsid w:val="00DE3603"/>
    <w:rsid w:val="00DE51BD"/>
    <w:rsid w:val="00DE5600"/>
    <w:rsid w:val="00DE5FFB"/>
    <w:rsid w:val="00DF290A"/>
    <w:rsid w:val="00DF4057"/>
    <w:rsid w:val="00E045CE"/>
    <w:rsid w:val="00E04C12"/>
    <w:rsid w:val="00E06075"/>
    <w:rsid w:val="00E102AA"/>
    <w:rsid w:val="00E17752"/>
    <w:rsid w:val="00E219C2"/>
    <w:rsid w:val="00E33454"/>
    <w:rsid w:val="00E344A9"/>
    <w:rsid w:val="00E355DB"/>
    <w:rsid w:val="00E36968"/>
    <w:rsid w:val="00E43010"/>
    <w:rsid w:val="00E44915"/>
    <w:rsid w:val="00E45D2F"/>
    <w:rsid w:val="00E4697E"/>
    <w:rsid w:val="00E533E7"/>
    <w:rsid w:val="00E64385"/>
    <w:rsid w:val="00E66253"/>
    <w:rsid w:val="00E6739A"/>
    <w:rsid w:val="00E71CF1"/>
    <w:rsid w:val="00E731DF"/>
    <w:rsid w:val="00E73792"/>
    <w:rsid w:val="00E747B6"/>
    <w:rsid w:val="00E7658A"/>
    <w:rsid w:val="00E923A4"/>
    <w:rsid w:val="00E94AC2"/>
    <w:rsid w:val="00EA1B8D"/>
    <w:rsid w:val="00EA2A14"/>
    <w:rsid w:val="00EA412E"/>
    <w:rsid w:val="00EA50B6"/>
    <w:rsid w:val="00EA61D1"/>
    <w:rsid w:val="00EB338E"/>
    <w:rsid w:val="00EC07CC"/>
    <w:rsid w:val="00ED1D40"/>
    <w:rsid w:val="00ED259E"/>
    <w:rsid w:val="00ED3CE5"/>
    <w:rsid w:val="00EE2E12"/>
    <w:rsid w:val="00EE5E88"/>
    <w:rsid w:val="00EF01BE"/>
    <w:rsid w:val="00F01ADA"/>
    <w:rsid w:val="00F01B01"/>
    <w:rsid w:val="00F028EA"/>
    <w:rsid w:val="00F042ED"/>
    <w:rsid w:val="00F04E0B"/>
    <w:rsid w:val="00F20EE0"/>
    <w:rsid w:val="00F2136F"/>
    <w:rsid w:val="00F21AF3"/>
    <w:rsid w:val="00F27D9D"/>
    <w:rsid w:val="00F325FC"/>
    <w:rsid w:val="00F36A5E"/>
    <w:rsid w:val="00F36AEA"/>
    <w:rsid w:val="00F3782C"/>
    <w:rsid w:val="00F43D1A"/>
    <w:rsid w:val="00F55232"/>
    <w:rsid w:val="00F554F4"/>
    <w:rsid w:val="00F5701D"/>
    <w:rsid w:val="00F6367A"/>
    <w:rsid w:val="00F727C7"/>
    <w:rsid w:val="00F737FC"/>
    <w:rsid w:val="00F74FFD"/>
    <w:rsid w:val="00F7661F"/>
    <w:rsid w:val="00F95A09"/>
    <w:rsid w:val="00F96550"/>
    <w:rsid w:val="00FA5149"/>
    <w:rsid w:val="00FC1A77"/>
    <w:rsid w:val="00FC2BAD"/>
    <w:rsid w:val="00FC7A72"/>
    <w:rsid w:val="00FD15E4"/>
    <w:rsid w:val="00FD3DA1"/>
    <w:rsid w:val="00FD6B87"/>
    <w:rsid w:val="00FE0A4A"/>
    <w:rsid w:val="00FE0F34"/>
    <w:rsid w:val="00FE270B"/>
    <w:rsid w:val="00FF2DF2"/>
    <w:rsid w:val="00FF3508"/>
    <w:rsid w:val="00FF372D"/>
    <w:rsid w:val="00FF3802"/>
    <w:rsid w:val="00FF70EC"/>
    <w:rsid w:val="077EA07A"/>
    <w:rsid w:val="101E6AB7"/>
    <w:rsid w:val="1A4F58A8"/>
    <w:rsid w:val="2A901C14"/>
    <w:rsid w:val="412CB181"/>
    <w:rsid w:val="474E7E7A"/>
    <w:rsid w:val="4FC261F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0330C"/>
  <w14:defaultImageDpi w14:val="32767"/>
  <w15:chartTrackingRefBased/>
  <w15:docId w15:val="{412A8F38-F5E6-42AC-8FB9-256B9773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0859"/>
    <w:rPr>
      <w:rFonts w:eastAsiaTheme="minorEastAsia"/>
    </w:rPr>
  </w:style>
  <w:style w:type="paragraph" w:styleId="Heading1">
    <w:name w:val="heading 1"/>
    <w:basedOn w:val="Normal"/>
    <w:next w:val="Normal"/>
    <w:link w:val="Heading1Char"/>
    <w:qFormat/>
    <w:rsid w:val="00E662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707A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544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94B59"/>
    <w:pPr>
      <w:keepNext/>
      <w:keepLines/>
      <w:spacing w:before="40"/>
      <w:outlineLvl w:val="3"/>
    </w:pPr>
    <w:rPr>
      <w:rFonts w:ascii="Calibri Light" w:eastAsia="Yu Gothic Light" w:hAnsi="Calibri Light" w:cs="Times New Roman"/>
      <w:i/>
      <w:iCs/>
      <w:color w:val="006385"/>
      <w:sz w:val="22"/>
      <w:szCs w:val="22"/>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E88"/>
    <w:pPr>
      <w:tabs>
        <w:tab w:val="center" w:pos="4536"/>
        <w:tab w:val="right" w:pos="9072"/>
      </w:tabs>
    </w:pPr>
  </w:style>
  <w:style w:type="character" w:customStyle="1" w:styleId="HeaderChar">
    <w:name w:val="Header Char"/>
    <w:basedOn w:val="DefaultParagraphFont"/>
    <w:link w:val="Header"/>
    <w:uiPriority w:val="99"/>
    <w:rsid w:val="00EE5E88"/>
  </w:style>
  <w:style w:type="paragraph" w:styleId="Footer">
    <w:name w:val="footer"/>
    <w:basedOn w:val="Normal"/>
    <w:link w:val="FooterChar"/>
    <w:uiPriority w:val="99"/>
    <w:unhideWhenUsed/>
    <w:rsid w:val="00EE5E88"/>
    <w:pPr>
      <w:tabs>
        <w:tab w:val="center" w:pos="4536"/>
        <w:tab w:val="right" w:pos="9072"/>
      </w:tabs>
    </w:pPr>
  </w:style>
  <w:style w:type="character" w:customStyle="1" w:styleId="FooterChar">
    <w:name w:val="Footer Char"/>
    <w:basedOn w:val="DefaultParagraphFont"/>
    <w:link w:val="Footer"/>
    <w:uiPriority w:val="99"/>
    <w:rsid w:val="00EE5E88"/>
  </w:style>
  <w:style w:type="paragraph" w:customStyle="1" w:styleId="Zkladnodstavec">
    <w:name w:val="[Základní odstavec]"/>
    <w:basedOn w:val="Normal"/>
    <w:uiPriority w:val="99"/>
    <w:rsid w:val="00F36A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link w:val="ListParagraphChar"/>
    <w:uiPriority w:val="34"/>
    <w:qFormat/>
    <w:rsid w:val="00E219C2"/>
    <w:pPr>
      <w:ind w:left="720"/>
      <w:contextualSpacing/>
    </w:pPr>
  </w:style>
  <w:style w:type="table" w:styleId="TableGrid">
    <w:name w:val="Table Grid"/>
    <w:basedOn w:val="TableNormal"/>
    <w:uiPriority w:val="39"/>
    <w:rsid w:val="00E21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A6F6C"/>
    <w:pPr>
      <w:spacing w:before="100" w:beforeAutospacing="1" w:after="100" w:afterAutospacing="1"/>
    </w:pPr>
    <w:rPr>
      <w:rFonts w:ascii="Times New Roman" w:eastAsia="Times New Roman" w:hAnsi="Times New Roman" w:cs="Times New Roman"/>
      <w:lang w:val="sk-SK" w:eastAsia="sk-SK"/>
    </w:rPr>
  </w:style>
  <w:style w:type="character" w:customStyle="1" w:styleId="normaltextrun">
    <w:name w:val="normaltextrun"/>
    <w:basedOn w:val="DefaultParagraphFont"/>
    <w:rsid w:val="00CA6F6C"/>
  </w:style>
  <w:style w:type="character" w:customStyle="1" w:styleId="eop">
    <w:name w:val="eop"/>
    <w:basedOn w:val="DefaultParagraphFont"/>
    <w:rsid w:val="00CA6F6C"/>
  </w:style>
  <w:style w:type="character" w:customStyle="1" w:styleId="spellingerror">
    <w:name w:val="spellingerror"/>
    <w:basedOn w:val="DefaultParagraphFont"/>
    <w:rsid w:val="00CA6F6C"/>
  </w:style>
  <w:style w:type="character" w:customStyle="1" w:styleId="Heading1Char">
    <w:name w:val="Heading 1 Char"/>
    <w:basedOn w:val="DefaultParagraphFont"/>
    <w:link w:val="Heading1"/>
    <w:rsid w:val="00E6625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A0B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BBB"/>
    <w:rPr>
      <w:rFonts w:ascii="Segoe UI" w:hAnsi="Segoe UI" w:cs="Segoe UI"/>
      <w:sz w:val="18"/>
      <w:szCs w:val="18"/>
    </w:rPr>
  </w:style>
  <w:style w:type="character" w:customStyle="1" w:styleId="Heading2Char">
    <w:name w:val="Heading 2 Char"/>
    <w:basedOn w:val="DefaultParagraphFont"/>
    <w:link w:val="Heading2"/>
    <w:rsid w:val="008707A1"/>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B70054"/>
    <w:pPr>
      <w:spacing w:after="200"/>
    </w:pPr>
    <w:rPr>
      <w:i/>
      <w:iCs/>
      <w:color w:val="44546A" w:themeColor="text2"/>
      <w:sz w:val="18"/>
      <w:szCs w:val="18"/>
    </w:rPr>
  </w:style>
  <w:style w:type="character" w:styleId="Hyperlink">
    <w:name w:val="Hyperlink"/>
    <w:basedOn w:val="DefaultParagraphFont"/>
    <w:uiPriority w:val="99"/>
    <w:unhideWhenUsed/>
    <w:rsid w:val="0066660A"/>
    <w:rPr>
      <w:color w:val="0563C1" w:themeColor="hyperlink"/>
      <w:u w:val="single"/>
    </w:rPr>
  </w:style>
  <w:style w:type="paragraph" w:styleId="TOCHeading">
    <w:name w:val="TOC Heading"/>
    <w:basedOn w:val="Heading1"/>
    <w:next w:val="Normal"/>
    <w:uiPriority w:val="39"/>
    <w:unhideWhenUsed/>
    <w:qFormat/>
    <w:rsid w:val="0069338A"/>
    <w:pPr>
      <w:spacing w:before="480" w:line="276" w:lineRule="auto"/>
      <w:outlineLvl w:val="9"/>
    </w:pPr>
    <w:rPr>
      <w:b/>
      <w:bCs/>
      <w:sz w:val="28"/>
      <w:szCs w:val="28"/>
      <w:lang w:eastAsia="cs-CZ"/>
    </w:rPr>
  </w:style>
  <w:style w:type="paragraph" w:styleId="TOC1">
    <w:name w:val="toc 1"/>
    <w:basedOn w:val="Normal"/>
    <w:next w:val="Normal"/>
    <w:autoRedefine/>
    <w:uiPriority w:val="39"/>
    <w:unhideWhenUsed/>
    <w:rsid w:val="0069338A"/>
    <w:pPr>
      <w:spacing w:before="120" w:after="120"/>
    </w:pPr>
    <w:rPr>
      <w:rFonts w:cstheme="minorHAnsi"/>
      <w:b/>
      <w:bCs/>
      <w:caps/>
      <w:sz w:val="20"/>
      <w:szCs w:val="20"/>
    </w:rPr>
  </w:style>
  <w:style w:type="paragraph" w:styleId="TOC2">
    <w:name w:val="toc 2"/>
    <w:basedOn w:val="Normal"/>
    <w:next w:val="Normal"/>
    <w:autoRedefine/>
    <w:uiPriority w:val="39"/>
    <w:unhideWhenUsed/>
    <w:rsid w:val="0069338A"/>
    <w:pPr>
      <w:ind w:left="240"/>
    </w:pPr>
    <w:rPr>
      <w:rFonts w:cstheme="minorHAnsi"/>
      <w:smallCaps/>
      <w:sz w:val="20"/>
      <w:szCs w:val="20"/>
    </w:rPr>
  </w:style>
  <w:style w:type="paragraph" w:styleId="TOC3">
    <w:name w:val="toc 3"/>
    <w:basedOn w:val="Normal"/>
    <w:next w:val="Normal"/>
    <w:autoRedefine/>
    <w:uiPriority w:val="39"/>
    <w:unhideWhenUsed/>
    <w:rsid w:val="0069338A"/>
    <w:pPr>
      <w:ind w:left="480"/>
    </w:pPr>
    <w:rPr>
      <w:rFonts w:cstheme="minorHAnsi"/>
      <w:i/>
      <w:iCs/>
      <w:sz w:val="20"/>
      <w:szCs w:val="20"/>
    </w:rPr>
  </w:style>
  <w:style w:type="paragraph" w:styleId="TOC4">
    <w:name w:val="toc 4"/>
    <w:basedOn w:val="Normal"/>
    <w:next w:val="Normal"/>
    <w:autoRedefine/>
    <w:uiPriority w:val="39"/>
    <w:semiHidden/>
    <w:unhideWhenUsed/>
    <w:rsid w:val="0069338A"/>
    <w:pPr>
      <w:ind w:left="720"/>
    </w:pPr>
    <w:rPr>
      <w:rFonts w:cstheme="minorHAnsi"/>
      <w:sz w:val="18"/>
      <w:szCs w:val="18"/>
    </w:rPr>
  </w:style>
  <w:style w:type="paragraph" w:styleId="TOC5">
    <w:name w:val="toc 5"/>
    <w:basedOn w:val="Normal"/>
    <w:next w:val="Normal"/>
    <w:autoRedefine/>
    <w:uiPriority w:val="39"/>
    <w:semiHidden/>
    <w:unhideWhenUsed/>
    <w:rsid w:val="0069338A"/>
    <w:pPr>
      <w:ind w:left="960"/>
    </w:pPr>
    <w:rPr>
      <w:rFonts w:cstheme="minorHAnsi"/>
      <w:sz w:val="18"/>
      <w:szCs w:val="18"/>
    </w:rPr>
  </w:style>
  <w:style w:type="paragraph" w:styleId="TOC6">
    <w:name w:val="toc 6"/>
    <w:basedOn w:val="Normal"/>
    <w:next w:val="Normal"/>
    <w:autoRedefine/>
    <w:uiPriority w:val="39"/>
    <w:semiHidden/>
    <w:unhideWhenUsed/>
    <w:rsid w:val="0069338A"/>
    <w:pPr>
      <w:ind w:left="1200"/>
    </w:pPr>
    <w:rPr>
      <w:rFonts w:cstheme="minorHAnsi"/>
      <w:sz w:val="18"/>
      <w:szCs w:val="18"/>
    </w:rPr>
  </w:style>
  <w:style w:type="paragraph" w:styleId="TOC7">
    <w:name w:val="toc 7"/>
    <w:basedOn w:val="Normal"/>
    <w:next w:val="Normal"/>
    <w:autoRedefine/>
    <w:uiPriority w:val="39"/>
    <w:semiHidden/>
    <w:unhideWhenUsed/>
    <w:rsid w:val="0069338A"/>
    <w:pPr>
      <w:ind w:left="1440"/>
    </w:pPr>
    <w:rPr>
      <w:rFonts w:cstheme="minorHAnsi"/>
      <w:sz w:val="18"/>
      <w:szCs w:val="18"/>
    </w:rPr>
  </w:style>
  <w:style w:type="paragraph" w:styleId="TOC8">
    <w:name w:val="toc 8"/>
    <w:basedOn w:val="Normal"/>
    <w:next w:val="Normal"/>
    <w:autoRedefine/>
    <w:uiPriority w:val="39"/>
    <w:semiHidden/>
    <w:unhideWhenUsed/>
    <w:rsid w:val="0069338A"/>
    <w:pPr>
      <w:ind w:left="1680"/>
    </w:pPr>
    <w:rPr>
      <w:rFonts w:cstheme="minorHAnsi"/>
      <w:sz w:val="18"/>
      <w:szCs w:val="18"/>
    </w:rPr>
  </w:style>
  <w:style w:type="paragraph" w:styleId="TOC9">
    <w:name w:val="toc 9"/>
    <w:basedOn w:val="Normal"/>
    <w:next w:val="Normal"/>
    <w:autoRedefine/>
    <w:uiPriority w:val="39"/>
    <w:semiHidden/>
    <w:unhideWhenUsed/>
    <w:rsid w:val="0069338A"/>
    <w:pPr>
      <w:ind w:left="1920"/>
    </w:pPr>
    <w:rPr>
      <w:rFonts w:cstheme="minorHAnsi"/>
      <w:sz w:val="18"/>
      <w:szCs w:val="18"/>
    </w:rPr>
  </w:style>
  <w:style w:type="paragraph" w:customStyle="1" w:styleId="Default">
    <w:name w:val="Default"/>
    <w:rsid w:val="00304192"/>
    <w:pPr>
      <w:autoSpaceDE w:val="0"/>
      <w:autoSpaceDN w:val="0"/>
      <w:adjustRightInd w:val="0"/>
    </w:pPr>
    <w:rPr>
      <w:rFonts w:ascii="Times New Roman" w:hAnsi="Times New Roman" w:cs="Times New Roman"/>
      <w:color w:val="000000"/>
    </w:rPr>
  </w:style>
  <w:style w:type="character" w:styleId="PageNumber">
    <w:name w:val="page number"/>
    <w:basedOn w:val="DefaultParagraphFont"/>
    <w:uiPriority w:val="99"/>
    <w:semiHidden/>
    <w:unhideWhenUsed/>
    <w:rsid w:val="00AD5DFB"/>
  </w:style>
  <w:style w:type="character" w:customStyle="1" w:styleId="Heading3Char">
    <w:name w:val="Heading 3 Char"/>
    <w:basedOn w:val="DefaultParagraphFont"/>
    <w:link w:val="Heading3"/>
    <w:uiPriority w:val="9"/>
    <w:rsid w:val="003B5440"/>
    <w:rPr>
      <w:rFonts w:asciiTheme="majorHAnsi" w:eastAsiaTheme="majorEastAsia" w:hAnsiTheme="majorHAnsi" w:cstheme="majorBidi"/>
      <w:color w:val="1F4D78" w:themeColor="accent1" w:themeShade="7F"/>
    </w:rPr>
  </w:style>
  <w:style w:type="paragraph" w:customStyle="1" w:styleId="Nadpis41">
    <w:name w:val="Nadpis 41"/>
    <w:basedOn w:val="Normal"/>
    <w:next w:val="Normal"/>
    <w:uiPriority w:val="9"/>
    <w:unhideWhenUsed/>
    <w:qFormat/>
    <w:rsid w:val="00894B59"/>
    <w:pPr>
      <w:keepNext/>
      <w:keepLines/>
      <w:spacing w:before="40" w:line="276" w:lineRule="auto"/>
      <w:outlineLvl w:val="3"/>
    </w:pPr>
    <w:rPr>
      <w:rFonts w:ascii="Calibri Light" w:eastAsia="Yu Gothic Light" w:hAnsi="Calibri Light" w:cs="Times New Roman"/>
      <w:i/>
      <w:iCs/>
      <w:color w:val="006385"/>
      <w:sz w:val="22"/>
      <w:szCs w:val="22"/>
      <w:lang w:eastAsia="cs-CZ"/>
    </w:rPr>
  </w:style>
  <w:style w:type="paragraph" w:customStyle="1" w:styleId="Normln1">
    <w:name w:val="Normální1"/>
    <w:uiPriority w:val="99"/>
    <w:rsid w:val="00894B59"/>
    <w:pPr>
      <w:spacing w:line="276" w:lineRule="auto"/>
    </w:pPr>
    <w:rPr>
      <w:rFonts w:ascii="Arial" w:eastAsia="Yu Mincho" w:hAnsi="Arial" w:cs="Arial"/>
      <w:color w:val="000000"/>
      <w:sz w:val="22"/>
      <w:szCs w:val="22"/>
      <w:lang w:val="en-US"/>
    </w:rPr>
  </w:style>
  <w:style w:type="character" w:styleId="CommentReference">
    <w:name w:val="annotation reference"/>
    <w:basedOn w:val="DefaultParagraphFont"/>
    <w:uiPriority w:val="99"/>
    <w:semiHidden/>
    <w:unhideWhenUsed/>
    <w:rsid w:val="00894B59"/>
    <w:rPr>
      <w:sz w:val="16"/>
      <w:szCs w:val="16"/>
    </w:rPr>
  </w:style>
  <w:style w:type="paragraph" w:styleId="CommentText">
    <w:name w:val="annotation text"/>
    <w:basedOn w:val="Normal"/>
    <w:link w:val="CommentTextChar"/>
    <w:uiPriority w:val="99"/>
    <w:unhideWhenUsed/>
    <w:rsid w:val="00894B59"/>
    <w:pPr>
      <w:spacing w:before="120"/>
    </w:pPr>
    <w:rPr>
      <w:rFonts w:ascii="Cambria" w:eastAsia="Cambria" w:hAnsi="Cambria" w:cs="Cambria"/>
      <w:sz w:val="20"/>
      <w:szCs w:val="20"/>
      <w:lang w:eastAsia="cs-CZ"/>
    </w:rPr>
  </w:style>
  <w:style w:type="character" w:customStyle="1" w:styleId="CommentTextChar">
    <w:name w:val="Comment Text Char"/>
    <w:basedOn w:val="DefaultParagraphFont"/>
    <w:link w:val="CommentText"/>
    <w:uiPriority w:val="99"/>
    <w:rsid w:val="00894B59"/>
    <w:rPr>
      <w:rFonts w:ascii="Cambria" w:eastAsia="Cambria" w:hAnsi="Cambria" w:cs="Cambria"/>
      <w:sz w:val="20"/>
      <w:szCs w:val="20"/>
      <w:lang w:eastAsia="cs-CZ"/>
    </w:rPr>
  </w:style>
  <w:style w:type="paragraph" w:styleId="CommentSubject">
    <w:name w:val="annotation subject"/>
    <w:basedOn w:val="CommentText"/>
    <w:next w:val="CommentText"/>
    <w:link w:val="CommentSubjectChar"/>
    <w:uiPriority w:val="99"/>
    <w:semiHidden/>
    <w:unhideWhenUsed/>
    <w:rsid w:val="00894B59"/>
    <w:rPr>
      <w:b/>
      <w:bCs/>
    </w:rPr>
  </w:style>
  <w:style w:type="character" w:customStyle="1" w:styleId="CommentSubjectChar">
    <w:name w:val="Comment Subject Char"/>
    <w:basedOn w:val="CommentTextChar"/>
    <w:link w:val="CommentSubject"/>
    <w:uiPriority w:val="99"/>
    <w:semiHidden/>
    <w:rsid w:val="00894B59"/>
    <w:rPr>
      <w:rFonts w:ascii="Cambria" w:eastAsia="Cambria" w:hAnsi="Cambria" w:cs="Cambria"/>
      <w:b/>
      <w:bCs/>
      <w:sz w:val="20"/>
      <w:szCs w:val="20"/>
      <w:lang w:eastAsia="cs-CZ"/>
    </w:rPr>
  </w:style>
  <w:style w:type="character" w:styleId="UnresolvedMention">
    <w:name w:val="Unresolved Mention"/>
    <w:basedOn w:val="DefaultParagraphFont"/>
    <w:uiPriority w:val="99"/>
    <w:rsid w:val="00894B59"/>
    <w:rPr>
      <w:color w:val="605E5C"/>
      <w:shd w:val="clear" w:color="auto" w:fill="E1DFDD"/>
    </w:rPr>
  </w:style>
  <w:style w:type="character" w:styleId="Mention">
    <w:name w:val="Mention"/>
    <w:basedOn w:val="DefaultParagraphFont"/>
    <w:uiPriority w:val="99"/>
    <w:unhideWhenUsed/>
    <w:rsid w:val="00894B59"/>
    <w:rPr>
      <w:color w:val="2B579A"/>
      <w:shd w:val="clear" w:color="auto" w:fill="E1DFDD"/>
    </w:rPr>
  </w:style>
  <w:style w:type="paragraph" w:customStyle="1" w:styleId="bntext">
    <w:name w:val="běžný text"/>
    <w:basedOn w:val="Normal"/>
    <w:link w:val="bntextChar"/>
    <w:qFormat/>
    <w:rsid w:val="00894B59"/>
    <w:pPr>
      <w:spacing w:before="120" w:after="120" w:line="276" w:lineRule="auto"/>
      <w:jc w:val="both"/>
    </w:pPr>
    <w:rPr>
      <w:rFonts w:ascii="Calibri Light" w:eastAsia="Cambria" w:hAnsi="Calibri Light" w:cs="Cambria"/>
      <w:szCs w:val="22"/>
      <w:lang w:eastAsia="cs-CZ"/>
    </w:rPr>
  </w:style>
  <w:style w:type="paragraph" w:styleId="NoSpacing">
    <w:name w:val="No Spacing"/>
    <w:link w:val="NoSpacingChar"/>
    <w:uiPriority w:val="1"/>
    <w:qFormat/>
    <w:rsid w:val="00894B59"/>
    <w:rPr>
      <w:rFonts w:ascii="Cambria" w:eastAsia="Cambria" w:hAnsi="Cambria" w:cs="Cambria"/>
      <w:sz w:val="22"/>
      <w:szCs w:val="22"/>
      <w:lang w:eastAsia="cs-CZ"/>
    </w:rPr>
  </w:style>
  <w:style w:type="character" w:customStyle="1" w:styleId="bntextChar">
    <w:name w:val="běžný text Char"/>
    <w:basedOn w:val="DefaultParagraphFont"/>
    <w:link w:val="bntext"/>
    <w:rsid w:val="00894B59"/>
    <w:rPr>
      <w:rFonts w:ascii="Calibri Light" w:eastAsia="Cambria" w:hAnsi="Calibri Light" w:cs="Cambria"/>
      <w:szCs w:val="22"/>
      <w:lang w:eastAsia="cs-CZ"/>
    </w:rPr>
  </w:style>
  <w:style w:type="character" w:customStyle="1" w:styleId="Heading4Char">
    <w:name w:val="Heading 4 Char"/>
    <w:basedOn w:val="DefaultParagraphFont"/>
    <w:link w:val="Heading4"/>
    <w:uiPriority w:val="9"/>
    <w:rsid w:val="00894B59"/>
    <w:rPr>
      <w:rFonts w:ascii="Calibri Light" w:eastAsia="Yu Gothic Light" w:hAnsi="Calibri Light" w:cs="Times New Roman"/>
      <w:i/>
      <w:iCs/>
      <w:color w:val="006385"/>
      <w:sz w:val="22"/>
      <w:szCs w:val="22"/>
      <w:lang w:eastAsia="cs-CZ"/>
    </w:rPr>
  </w:style>
  <w:style w:type="paragraph" w:customStyle="1" w:styleId="grafyatabulky">
    <w:name w:val="grafy a tabulky"/>
    <w:basedOn w:val="Normal"/>
    <w:link w:val="grafyatabulkyChar"/>
    <w:qFormat/>
    <w:rsid w:val="00894B59"/>
    <w:pPr>
      <w:spacing w:before="120" w:line="276" w:lineRule="auto"/>
    </w:pPr>
    <w:rPr>
      <w:rFonts w:ascii="Calibri Light" w:eastAsia="Cambria" w:hAnsi="Calibri Light" w:cs="Cambria"/>
      <w:b/>
      <w:noProof/>
      <w:color w:val="000000"/>
      <w:sz w:val="22"/>
      <w:szCs w:val="22"/>
      <w:lang w:eastAsia="cs-CZ"/>
    </w:rPr>
  </w:style>
  <w:style w:type="character" w:customStyle="1" w:styleId="grafyatabulkyChar">
    <w:name w:val="grafy a tabulky Char"/>
    <w:basedOn w:val="DefaultParagraphFont"/>
    <w:link w:val="grafyatabulky"/>
    <w:rsid w:val="00894B59"/>
    <w:rPr>
      <w:rFonts w:ascii="Calibri Light" w:eastAsia="Cambria" w:hAnsi="Calibri Light" w:cs="Cambria"/>
      <w:b/>
      <w:noProof/>
      <w:color w:val="000000"/>
      <w:sz w:val="22"/>
      <w:szCs w:val="22"/>
      <w:lang w:eastAsia="cs-CZ"/>
    </w:rPr>
  </w:style>
  <w:style w:type="character" w:customStyle="1" w:styleId="NoSpacingChar">
    <w:name w:val="No Spacing Char"/>
    <w:basedOn w:val="DefaultParagraphFont"/>
    <w:link w:val="NoSpacing"/>
    <w:uiPriority w:val="1"/>
    <w:rsid w:val="00894B59"/>
    <w:rPr>
      <w:rFonts w:ascii="Cambria" w:eastAsia="Cambria" w:hAnsi="Cambria" w:cs="Cambria"/>
      <w:sz w:val="22"/>
      <w:szCs w:val="22"/>
      <w:lang w:eastAsia="cs-CZ"/>
    </w:rPr>
  </w:style>
  <w:style w:type="character" w:customStyle="1" w:styleId="Sledovanodkaz1">
    <w:name w:val="Sledovaný odkaz1"/>
    <w:basedOn w:val="DefaultParagraphFont"/>
    <w:uiPriority w:val="99"/>
    <w:semiHidden/>
    <w:unhideWhenUsed/>
    <w:rsid w:val="00894B59"/>
    <w:rPr>
      <w:color w:val="954F72"/>
      <w:u w:val="single"/>
    </w:rPr>
  </w:style>
  <w:style w:type="paragraph" w:styleId="FootnoteText">
    <w:name w:val="footnote text"/>
    <w:basedOn w:val="Normal"/>
    <w:link w:val="FootnoteTextChar"/>
    <w:uiPriority w:val="99"/>
    <w:semiHidden/>
    <w:unhideWhenUsed/>
    <w:rsid w:val="00894B59"/>
    <w:rPr>
      <w:rFonts w:ascii="Cambria" w:eastAsia="Cambria" w:hAnsi="Cambria" w:cs="Cambria"/>
      <w:sz w:val="20"/>
      <w:szCs w:val="20"/>
      <w:lang w:eastAsia="cs-CZ"/>
    </w:rPr>
  </w:style>
  <w:style w:type="character" w:customStyle="1" w:styleId="FootnoteTextChar">
    <w:name w:val="Footnote Text Char"/>
    <w:basedOn w:val="DefaultParagraphFont"/>
    <w:link w:val="FootnoteText"/>
    <w:uiPriority w:val="99"/>
    <w:semiHidden/>
    <w:rsid w:val="00894B59"/>
    <w:rPr>
      <w:rFonts w:ascii="Cambria" w:eastAsia="Cambria" w:hAnsi="Cambria" w:cs="Cambria"/>
      <w:sz w:val="20"/>
      <w:szCs w:val="20"/>
      <w:lang w:eastAsia="cs-CZ"/>
    </w:rPr>
  </w:style>
  <w:style w:type="character" w:styleId="FootnoteReference">
    <w:name w:val="footnote reference"/>
    <w:basedOn w:val="DefaultParagraphFont"/>
    <w:uiPriority w:val="99"/>
    <w:semiHidden/>
    <w:unhideWhenUsed/>
    <w:rsid w:val="00894B59"/>
    <w:rPr>
      <w:vertAlign w:val="superscript"/>
    </w:rPr>
  </w:style>
  <w:style w:type="paragraph" w:customStyle="1" w:styleId="Nadpis2A">
    <w:name w:val="Nadpis 2A"/>
    <w:basedOn w:val="Heading2"/>
    <w:link w:val="Nadpis2AChar"/>
    <w:qFormat/>
    <w:rsid w:val="00894B59"/>
    <w:pPr>
      <w:numPr>
        <w:ilvl w:val="1"/>
      </w:numPr>
      <w:spacing w:before="240" w:after="120" w:line="276" w:lineRule="auto"/>
      <w:ind w:left="851" w:hanging="851"/>
      <w:jc w:val="both"/>
    </w:pPr>
    <w:rPr>
      <w:rFonts w:eastAsia="Cambria" w:cs="Cambria"/>
      <w:b/>
      <w:sz w:val="28"/>
      <w:szCs w:val="22"/>
      <w:lang w:eastAsia="cs-CZ"/>
    </w:rPr>
  </w:style>
  <w:style w:type="character" w:customStyle="1" w:styleId="Nadpis2AChar">
    <w:name w:val="Nadpis 2A Char"/>
    <w:basedOn w:val="Heading2Char"/>
    <w:link w:val="Nadpis2A"/>
    <w:rsid w:val="00894B59"/>
    <w:rPr>
      <w:rFonts w:asciiTheme="majorHAnsi" w:eastAsia="Cambria" w:hAnsiTheme="majorHAnsi" w:cs="Cambria"/>
      <w:b/>
      <w:color w:val="2E74B5" w:themeColor="accent1" w:themeShade="BF"/>
      <w:sz w:val="28"/>
      <w:szCs w:val="22"/>
      <w:lang w:eastAsia="cs-CZ"/>
    </w:rPr>
  </w:style>
  <w:style w:type="paragraph" w:styleId="Revision">
    <w:name w:val="Revision"/>
    <w:hidden/>
    <w:uiPriority w:val="99"/>
    <w:semiHidden/>
    <w:rsid w:val="00894B59"/>
    <w:rPr>
      <w:rFonts w:ascii="Cambria" w:eastAsia="Cambria" w:hAnsi="Cambria" w:cs="Cambria"/>
      <w:sz w:val="22"/>
      <w:szCs w:val="22"/>
      <w:lang w:eastAsia="cs-CZ"/>
    </w:rPr>
  </w:style>
  <w:style w:type="paragraph" w:styleId="TableofFigures">
    <w:name w:val="table of figures"/>
    <w:basedOn w:val="Normal"/>
    <w:next w:val="Normal"/>
    <w:uiPriority w:val="99"/>
    <w:unhideWhenUsed/>
    <w:rsid w:val="00894B59"/>
    <w:pPr>
      <w:spacing w:before="120" w:line="276" w:lineRule="auto"/>
    </w:pPr>
    <w:rPr>
      <w:rFonts w:ascii="Cambria" w:eastAsia="Cambria" w:hAnsi="Cambria" w:cs="Cambria"/>
      <w:sz w:val="22"/>
      <w:szCs w:val="22"/>
      <w:lang w:eastAsia="cs-CZ"/>
    </w:rPr>
  </w:style>
  <w:style w:type="character" w:customStyle="1" w:styleId="Nadpis4Char1">
    <w:name w:val="Nadpis 4 Char1"/>
    <w:basedOn w:val="DefaultParagraphFont"/>
    <w:uiPriority w:val="9"/>
    <w:semiHidden/>
    <w:rsid w:val="00894B59"/>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894B59"/>
    <w:rPr>
      <w:color w:val="954F72" w:themeColor="followedHyperlink"/>
      <w:u w:val="single"/>
    </w:rPr>
  </w:style>
  <w:style w:type="paragraph" w:customStyle="1" w:styleId="Styl1">
    <w:name w:val="Styl1"/>
    <w:basedOn w:val="ListParagraph"/>
    <w:link w:val="Styl1Char"/>
    <w:rsid w:val="004A7886"/>
    <w:pPr>
      <w:keepNext/>
      <w:keepLines/>
      <w:numPr>
        <w:numId w:val="44"/>
      </w:numPr>
      <w:spacing w:before="240" w:after="120" w:line="276" w:lineRule="auto"/>
      <w:outlineLvl w:val="0"/>
    </w:pPr>
    <w:rPr>
      <w:rFonts w:ascii="Calibri" w:eastAsia="Yu Gothic Light" w:hAnsi="Calibri" w:cs="Calibri"/>
      <w:b/>
      <w:color w:val="006385"/>
      <w:sz w:val="36"/>
      <w:szCs w:val="32"/>
      <w:lang w:val="en-GB" w:eastAsia="cs-CZ"/>
    </w:rPr>
  </w:style>
  <w:style w:type="paragraph" w:customStyle="1" w:styleId="Styl2">
    <w:name w:val="Styl2"/>
    <w:basedOn w:val="Styl1"/>
    <w:link w:val="Styl2Char"/>
    <w:rsid w:val="00B6589B"/>
    <w:rPr>
      <w:sz w:val="28"/>
      <w:szCs w:val="28"/>
    </w:rPr>
  </w:style>
  <w:style w:type="character" w:customStyle="1" w:styleId="ListParagraphChar">
    <w:name w:val="List Paragraph Char"/>
    <w:basedOn w:val="DefaultParagraphFont"/>
    <w:link w:val="ListParagraph"/>
    <w:uiPriority w:val="34"/>
    <w:rsid w:val="004A7886"/>
    <w:rPr>
      <w:rFonts w:eastAsiaTheme="minorEastAsia"/>
    </w:rPr>
  </w:style>
  <w:style w:type="character" w:customStyle="1" w:styleId="Styl1Char">
    <w:name w:val="Styl1 Char"/>
    <w:basedOn w:val="ListParagraphChar"/>
    <w:link w:val="Styl1"/>
    <w:rsid w:val="004A7886"/>
    <w:rPr>
      <w:rFonts w:ascii="Calibri" w:eastAsia="Yu Gothic Light" w:hAnsi="Calibri" w:cs="Calibri"/>
      <w:b/>
      <w:color w:val="006385"/>
      <w:sz w:val="36"/>
      <w:szCs w:val="32"/>
      <w:lang w:val="en-GB" w:eastAsia="cs-CZ"/>
    </w:rPr>
  </w:style>
  <w:style w:type="paragraph" w:customStyle="1" w:styleId="title1">
    <w:name w:val="title1"/>
    <w:basedOn w:val="Styl1"/>
    <w:link w:val="title1Char"/>
    <w:qFormat/>
    <w:rsid w:val="00B6589B"/>
    <w:pPr>
      <w:numPr>
        <w:numId w:val="0"/>
      </w:numPr>
    </w:pPr>
  </w:style>
  <w:style w:type="character" w:customStyle="1" w:styleId="Styl2Char">
    <w:name w:val="Styl2 Char"/>
    <w:basedOn w:val="Styl1Char"/>
    <w:link w:val="Styl2"/>
    <w:rsid w:val="00B6589B"/>
    <w:rPr>
      <w:rFonts w:ascii="Calibri" w:eastAsia="Yu Gothic Light" w:hAnsi="Calibri" w:cs="Calibri"/>
      <w:b/>
      <w:color w:val="006385"/>
      <w:sz w:val="28"/>
      <w:szCs w:val="28"/>
      <w:lang w:val="en-GB" w:eastAsia="cs-CZ"/>
    </w:rPr>
  </w:style>
  <w:style w:type="paragraph" w:customStyle="1" w:styleId="title2">
    <w:name w:val="title2"/>
    <w:basedOn w:val="Styl2"/>
    <w:link w:val="title2Char"/>
    <w:qFormat/>
    <w:rsid w:val="00D57C5C"/>
    <w:pPr>
      <w:numPr>
        <w:numId w:val="0"/>
      </w:numPr>
      <w:outlineLvl w:val="1"/>
    </w:pPr>
  </w:style>
  <w:style w:type="character" w:customStyle="1" w:styleId="title1Char">
    <w:name w:val="title1 Char"/>
    <w:basedOn w:val="Styl1Char"/>
    <w:link w:val="title1"/>
    <w:rsid w:val="00B6589B"/>
    <w:rPr>
      <w:rFonts w:ascii="Calibri" w:eastAsia="Yu Gothic Light" w:hAnsi="Calibri" w:cs="Calibri"/>
      <w:b/>
      <w:color w:val="006385"/>
      <w:sz w:val="36"/>
      <w:szCs w:val="32"/>
      <w:lang w:val="en-GB" w:eastAsia="cs-CZ"/>
    </w:rPr>
  </w:style>
  <w:style w:type="paragraph" w:customStyle="1" w:styleId="title3">
    <w:name w:val="title3"/>
    <w:basedOn w:val="Normal"/>
    <w:link w:val="title3Char"/>
    <w:qFormat/>
    <w:rsid w:val="00FE270B"/>
    <w:pPr>
      <w:keepNext/>
      <w:keepLines/>
      <w:spacing w:before="240" w:after="120" w:line="276" w:lineRule="auto"/>
      <w:outlineLvl w:val="2"/>
    </w:pPr>
    <w:rPr>
      <w:rFonts w:ascii="Calibri" w:eastAsia="Yu Gothic Light" w:hAnsi="Calibri" w:cs="Calibri"/>
      <w:b/>
      <w:i/>
      <w:iCs/>
      <w:color w:val="006385"/>
      <w:szCs w:val="22"/>
      <w:lang w:val="en-GB" w:eastAsia="cs-CZ"/>
    </w:rPr>
  </w:style>
  <w:style w:type="character" w:customStyle="1" w:styleId="title2Char">
    <w:name w:val="title2 Char"/>
    <w:basedOn w:val="Styl2Char"/>
    <w:link w:val="title2"/>
    <w:rsid w:val="00D57C5C"/>
    <w:rPr>
      <w:rFonts w:ascii="Calibri" w:eastAsia="Yu Gothic Light" w:hAnsi="Calibri" w:cs="Calibri"/>
      <w:b/>
      <w:color w:val="006385"/>
      <w:sz w:val="28"/>
      <w:szCs w:val="28"/>
      <w:lang w:val="en-GB" w:eastAsia="cs-CZ"/>
    </w:rPr>
  </w:style>
  <w:style w:type="character" w:customStyle="1" w:styleId="title3Char">
    <w:name w:val="title3 Char"/>
    <w:basedOn w:val="DefaultParagraphFont"/>
    <w:link w:val="title3"/>
    <w:rsid w:val="00FE270B"/>
    <w:rPr>
      <w:rFonts w:ascii="Calibri" w:eastAsia="Yu Gothic Light" w:hAnsi="Calibri" w:cs="Calibri"/>
      <w:b/>
      <w:i/>
      <w:iCs/>
      <w:color w:val="006385"/>
      <w:szCs w:val="22"/>
      <w:lang w:val="en-GB" w:eastAsia="cs-CZ"/>
    </w:rPr>
  </w:style>
  <w:style w:type="table" w:styleId="GridTable1Light-Accent6">
    <w:name w:val="Grid Table 1 Light Accent 6"/>
    <w:basedOn w:val="TableNormal"/>
    <w:uiPriority w:val="46"/>
    <w:rsid w:val="00926ED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26ED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3587">
      <w:bodyDiv w:val="1"/>
      <w:marLeft w:val="0"/>
      <w:marRight w:val="0"/>
      <w:marTop w:val="0"/>
      <w:marBottom w:val="0"/>
      <w:divBdr>
        <w:top w:val="none" w:sz="0" w:space="0" w:color="auto"/>
        <w:left w:val="none" w:sz="0" w:space="0" w:color="auto"/>
        <w:bottom w:val="none" w:sz="0" w:space="0" w:color="auto"/>
        <w:right w:val="none" w:sz="0" w:space="0" w:color="auto"/>
      </w:divBdr>
    </w:div>
    <w:div w:id="259919205">
      <w:bodyDiv w:val="1"/>
      <w:marLeft w:val="0"/>
      <w:marRight w:val="0"/>
      <w:marTop w:val="0"/>
      <w:marBottom w:val="0"/>
      <w:divBdr>
        <w:top w:val="none" w:sz="0" w:space="0" w:color="auto"/>
        <w:left w:val="none" w:sz="0" w:space="0" w:color="auto"/>
        <w:bottom w:val="none" w:sz="0" w:space="0" w:color="auto"/>
        <w:right w:val="none" w:sz="0" w:space="0" w:color="auto"/>
      </w:divBdr>
    </w:div>
    <w:div w:id="845552960">
      <w:bodyDiv w:val="1"/>
      <w:marLeft w:val="0"/>
      <w:marRight w:val="0"/>
      <w:marTop w:val="0"/>
      <w:marBottom w:val="0"/>
      <w:divBdr>
        <w:top w:val="none" w:sz="0" w:space="0" w:color="auto"/>
        <w:left w:val="none" w:sz="0" w:space="0" w:color="auto"/>
        <w:bottom w:val="none" w:sz="0" w:space="0" w:color="auto"/>
        <w:right w:val="none" w:sz="0" w:space="0" w:color="auto"/>
      </w:divBdr>
    </w:div>
    <w:div w:id="1000430444">
      <w:bodyDiv w:val="1"/>
      <w:marLeft w:val="0"/>
      <w:marRight w:val="0"/>
      <w:marTop w:val="0"/>
      <w:marBottom w:val="0"/>
      <w:divBdr>
        <w:top w:val="none" w:sz="0" w:space="0" w:color="auto"/>
        <w:left w:val="none" w:sz="0" w:space="0" w:color="auto"/>
        <w:bottom w:val="none" w:sz="0" w:space="0" w:color="auto"/>
        <w:right w:val="none" w:sz="0" w:space="0" w:color="auto"/>
      </w:divBdr>
    </w:div>
    <w:div w:id="14024063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hyperlink" Target="https://analytics.patsnap.com/patent-view/abst?patentId=1cfb269c-1b2d-485f-b4e8-d4e7cd7bc153" TargetMode="External"/><Relationship Id="rId21" Type="http://schemas.openxmlformats.org/officeDocument/2006/relationships/image" Target="media/image3.png"/><Relationship Id="rId34" Type="http://schemas.openxmlformats.org/officeDocument/2006/relationships/hyperlink" Target="https://analytics.patsnap.com/patent-view/abst?patentId=50361159-1481-4cee-9ad7-a331f767fdb0" TargetMode="External"/><Relationship Id="rId42" Type="http://schemas.openxmlformats.org/officeDocument/2006/relationships/hyperlink" Target="https://analytics.patsnap.com/patent-view/abst?patentId=67b440c6-eac2-4b54-bf34-9934d36fd445" TargetMode="External"/><Relationship Id="rId47" Type="http://schemas.openxmlformats.org/officeDocument/2006/relationships/hyperlink" Target="https://analytics.patsnap.com/patent-view/abst?patentId=d64ae2ef-8f4e-4d3f-99e1-0cbe8266b6e4" TargetMode="External"/><Relationship Id="rId50" Type="http://schemas.openxmlformats.org/officeDocument/2006/relationships/hyperlink" Target="https://www.patsnap.com/" TargetMode="External"/><Relationship Id="rId55" Type="http://schemas.openxmlformats.org/officeDocument/2006/relationships/hyperlink" Target="https://www.sphericalinsights.com/reports/biodegradable-plastics-market"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nalytics.patsnap.com/patent-view/abst?patentId=7256bd0d-c230-4bbf-aeba-e88c2099fad0"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analytics.patsnap.com/patent-view/abst?patentId=bf78878e-f710-4518-87b3-5f3dc2771713" TargetMode="External"/><Relationship Id="rId37" Type="http://schemas.openxmlformats.org/officeDocument/2006/relationships/hyperlink" Target="https://analytics.patsnap.com/patent-view/abst?patentId=5a02af26-07f8-4d58-bcee-d74136a310da" TargetMode="External"/><Relationship Id="rId40" Type="http://schemas.openxmlformats.org/officeDocument/2006/relationships/hyperlink" Target="https://analytics.patsnap.com/patent-view/abst?patentId=0fdc016d-ac7a-4bcc-940d-d9292b1abafa" TargetMode="External"/><Relationship Id="rId45" Type="http://schemas.openxmlformats.org/officeDocument/2006/relationships/hyperlink" Target="https://analytics.patsnap.com/patent-view/abst?patentId=6c5bdf99-cdea-4ca4-98e6-dd09a582fc43" TargetMode="External"/><Relationship Id="rId53" Type="http://schemas.openxmlformats.org/officeDocument/2006/relationships/hyperlink" Target="https://www.alliedmarketresearch.com/biodegradable-plastic-market" TargetMode="External"/><Relationship Id="rId58" Type="http://schemas.openxmlformats.org/officeDocument/2006/relationships/hyperlink" Target="https://doi.org/10.3390/su13116170" TargetMode="External"/><Relationship Id="rId5" Type="http://schemas.openxmlformats.org/officeDocument/2006/relationships/numbering" Target="numbering.xml"/><Relationship Id="rId61" Type="http://schemas.openxmlformats.org/officeDocument/2006/relationships/hyperlink" Target="https://letsdoitfoundation.org/2020/09/04/what-are-biodegradable-plastics-the-need-for-a-clarified-terminology/" TargetMode="External"/><Relationship Id="rId19" Type="http://schemas.openxmlformats.org/officeDocument/2006/relationships/hyperlink" Target="https://account.patsnap.com/"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analytics.patsnap.com/patent-view/abst?patentId=a921728e-9188-4a2f-bf48-ec934c50c4d8" TargetMode="External"/><Relationship Id="rId35" Type="http://schemas.openxmlformats.org/officeDocument/2006/relationships/hyperlink" Target="https://analytics.patsnap.com/patent-view/abst?patentId=ac6ae010-d7d6-4fbc-8575-90eab5792e6a" TargetMode="External"/><Relationship Id="rId43" Type="http://schemas.openxmlformats.org/officeDocument/2006/relationships/hyperlink" Target="https://analytics.patsnap.com/patent-view/abst?patentId=1118c4ae-6fb9-4f83-a17c-a328b082e742" TargetMode="External"/><Relationship Id="rId48" Type="http://schemas.openxmlformats.org/officeDocument/2006/relationships/hyperlink" Target="https://analytics.patsnap.com/patent-view/abst?patentId=39d20a68-1e50-47de-a430-fe63ec23ab49" TargetMode="External"/><Relationship Id="rId56" Type="http://schemas.openxmlformats.org/officeDocument/2006/relationships/hyperlink" Target="https://www.researchdive.com/7383/biodegradable-plastics-market" TargetMode="External"/><Relationship Id="rId8" Type="http://schemas.openxmlformats.org/officeDocument/2006/relationships/webSettings" Target="webSettings.xml"/><Relationship Id="rId51" Type="http://schemas.openxmlformats.org/officeDocument/2006/relationships/hyperlink" Target="https://comtrade.un.org/Data/"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omtrade.un.org/data" TargetMode="External"/><Relationship Id="rId25" Type="http://schemas.openxmlformats.org/officeDocument/2006/relationships/image" Target="media/image7.png"/><Relationship Id="rId33" Type="http://schemas.openxmlformats.org/officeDocument/2006/relationships/hyperlink" Target="https://analytics.patsnap.com/patent-view/abst?patentId=180a8052-8ba1-4593-a14b-c9184d76325f" TargetMode="External"/><Relationship Id="rId38" Type="http://schemas.openxmlformats.org/officeDocument/2006/relationships/hyperlink" Target="https://analytics.patsnap.com/patent-view/abst?patentId=02275423-7e38-4a85-a125-9198382436de" TargetMode="External"/><Relationship Id="rId46" Type="http://schemas.openxmlformats.org/officeDocument/2006/relationships/hyperlink" Target="https://analytics.patsnap.com/patent-view/abst?patentId=3b656fe2-675e-4973-9c9e-3386711fad54" TargetMode="External"/><Relationship Id="rId59" Type="http://schemas.openxmlformats.org/officeDocument/2006/relationships/hyperlink" Target="https://doi.org/10.1016/j.clet.2022.100404" TargetMode="External"/><Relationship Id="rId20" Type="http://schemas.openxmlformats.org/officeDocument/2006/relationships/image" Target="media/image2.png"/><Relationship Id="rId41" Type="http://schemas.openxmlformats.org/officeDocument/2006/relationships/hyperlink" Target="https://analytics.patsnap.com/patent-view/abst?patentId=3a655059-1cf1-474b-97ad-eac6c5c1e699" TargetMode="External"/><Relationship Id="rId54" Type="http://schemas.openxmlformats.org/officeDocument/2006/relationships/hyperlink" Target="https://www.marketsandmarkets.com/Market-Reports/biodegradable-plastics-93.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pttmcc.com/what-is-biopbs" TargetMode="External"/><Relationship Id="rId36" Type="http://schemas.openxmlformats.org/officeDocument/2006/relationships/hyperlink" Target="https://analytics.patsnap.com/patent-view/abst?patentId=b223bcdf-7915-4975-b15e-45bc27b78cae" TargetMode="External"/><Relationship Id="rId49" Type="http://schemas.openxmlformats.org/officeDocument/2006/relationships/hyperlink" Target="https://worldwide.espacenet.com/" TargetMode="External"/><Relationship Id="rId57" Type="http://schemas.openxmlformats.org/officeDocument/2006/relationships/hyperlink" Target="https://docs.european-bioplastics.org/publications/market_data/Report_Bioplastics_Market_Data_2021_short_version.pdf" TargetMode="External"/><Relationship Id="rId10" Type="http://schemas.openxmlformats.org/officeDocument/2006/relationships/endnotes" Target="endnotes.xml"/><Relationship Id="rId31" Type="http://schemas.openxmlformats.org/officeDocument/2006/relationships/hyperlink" Target="https://analytics.patsnap.com/patent-view/abst?patentId=e503f893-76b9-4a6f-b2c6-ae04233c8308" TargetMode="External"/><Relationship Id="rId44" Type="http://schemas.openxmlformats.org/officeDocument/2006/relationships/hyperlink" Target="https://analytics.patsnap.com/patent-view/abst?patentId=2fecd856-4a8e-4e2f-9ce8-2e9b059a0c0c" TargetMode="External"/><Relationship Id="rId52" Type="http://schemas.openxmlformats.org/officeDocument/2006/relationships/hyperlink" Target="https://www.volza.com/p/biodegradable-plastic/" TargetMode="External"/><Relationship Id="rId60" Type="http://schemas.openxmlformats.org/officeDocument/2006/relationships/hyperlink" Target="https://doi.org/10.1016/j.bioeco.2022.100028"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uropean-bioplastics.org/association/EUBP_members_list.pdf" TargetMode="External"/><Relationship Id="rId1" Type="http://schemas.openxmlformats.org/officeDocument/2006/relationships/hyperlink" Target="https://www.european-bioplastics.org/mark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hm\UNICO.ai%20CZ,%20s.r.o\UNICO.AI%20all%20-%20Dokumenty\General\_TEMPLATES\marketing\Hlavickovy%20papir\UNICO_na%20v&#253;&#353;ku_AJ.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21A63F669E674481FADA5FD46FA9AA" ma:contentTypeVersion="16" ma:contentTypeDescription="Create a new document." ma:contentTypeScope="" ma:versionID="b6b859dd84feeb16f548b8d7e4b392da">
  <xsd:schema xmlns:xsd="http://www.w3.org/2001/XMLSchema" xmlns:xs="http://www.w3.org/2001/XMLSchema" xmlns:p="http://schemas.microsoft.com/office/2006/metadata/properties" xmlns:ns2="9bc3fca8-97d0-469e-b2a2-9da192aebc5e" xmlns:ns3="7784f483-2efd-46db-ba22-d280afa9a2c1" xmlns:ns4="3e02667f-0271-471b-bd6e-11a2e16def1d" targetNamespace="http://schemas.microsoft.com/office/2006/metadata/properties" ma:root="true" ma:fieldsID="ab6a186dfe7905a897eda4ce3a247383" ns2:_="" ns3:_="" ns4:_="">
    <xsd:import namespace="9bc3fca8-97d0-469e-b2a2-9da192aebc5e"/>
    <xsd:import namespace="7784f483-2efd-46db-ba22-d280afa9a2c1"/>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fca8-97d0-469e-b2a2-9da192aeb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84f483-2efd-46db-ba22-d280afa9a2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dd84627-6d1a-4369-b650-8b4344a554a7}" ma:internalName="TaxCatchAll" ma:showField="CatchAllData" ma:web="7784f483-2efd-46db-ba22-d280afa9a2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9bc3fca8-97d0-469e-b2a2-9da192aebc5e">
      <Terms xmlns="http://schemas.microsoft.com/office/infopath/2007/PartnerControls"/>
    </lcf76f155ced4ddcb4097134ff3c332f>
    <SharedWithUsers xmlns="7784f483-2efd-46db-ba22-d280afa9a2c1">
      <UserInfo>
        <DisplayName>Todor Milchevski</DisplayName>
        <AccountId>11</AccountId>
        <AccountType/>
      </UserInfo>
      <UserInfo>
        <DisplayName>Alexander Sirois</DisplayName>
        <AccountId>18</AccountId>
        <AccountType/>
      </UserInfo>
      <UserInfo>
        <DisplayName>Tomislav Zoretic</DisplayName>
        <AccountId>12</AccountId>
        <AccountType/>
      </UserInfo>
      <UserInfo>
        <DisplayName>Ana Budimir</DisplayName>
        <AccountId>43</AccountId>
        <AccountType/>
      </UserInfo>
      <UserInfo>
        <DisplayName>Jasmina Mrkonja</DisplayName>
        <AccountId>6</AccountId>
        <AccountType/>
      </UserInfo>
    </SharedWithUsers>
  </documentManagement>
</p:properties>
</file>

<file path=customXml/itemProps1.xml><?xml version="1.0" encoding="utf-8"?>
<ds:datastoreItem xmlns:ds="http://schemas.openxmlformats.org/officeDocument/2006/customXml" ds:itemID="{67D3F177-6290-46C0-A215-BE6A45925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fca8-97d0-469e-b2a2-9da192aebc5e"/>
    <ds:schemaRef ds:uri="7784f483-2efd-46db-ba22-d280afa9a2c1"/>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52967C-1E86-844D-8AF5-FAB4AE6A9D33}">
  <ds:schemaRefs>
    <ds:schemaRef ds:uri="http://schemas.openxmlformats.org/officeDocument/2006/bibliography"/>
  </ds:schemaRefs>
</ds:datastoreItem>
</file>

<file path=customXml/itemProps3.xml><?xml version="1.0" encoding="utf-8"?>
<ds:datastoreItem xmlns:ds="http://schemas.openxmlformats.org/officeDocument/2006/customXml" ds:itemID="{D92F1B43-BE91-476A-A72F-9EA004A54432}">
  <ds:schemaRefs>
    <ds:schemaRef ds:uri="http://schemas.microsoft.com/sharepoint/v3/contenttype/forms"/>
  </ds:schemaRefs>
</ds:datastoreItem>
</file>

<file path=customXml/itemProps4.xml><?xml version="1.0" encoding="utf-8"?>
<ds:datastoreItem xmlns:ds="http://schemas.openxmlformats.org/officeDocument/2006/customXml" ds:itemID="{E62D3794-0951-4AC8-BB66-23E8B5D8F6BC}">
  <ds:schemaRefs>
    <ds:schemaRef ds:uri="http://schemas.microsoft.com/office/2006/metadata/properties"/>
    <ds:schemaRef ds:uri="http://schemas.microsoft.com/office/infopath/2007/PartnerControls"/>
    <ds:schemaRef ds:uri="3e02667f-0271-471b-bd6e-11a2e16def1d"/>
    <ds:schemaRef ds:uri="9bc3fca8-97d0-469e-b2a2-9da192aebc5e"/>
    <ds:schemaRef ds:uri="7784f483-2efd-46db-ba22-d280afa9a2c1"/>
  </ds:schemaRefs>
</ds:datastoreItem>
</file>

<file path=docProps/app.xml><?xml version="1.0" encoding="utf-8"?>
<Properties xmlns="http://schemas.openxmlformats.org/officeDocument/2006/extended-properties" xmlns:vt="http://schemas.openxmlformats.org/officeDocument/2006/docPropsVTypes">
  <Template>UNICO_na výšku_AJ.dotx</Template>
  <TotalTime>0</TotalTime>
  <Pages>17</Pages>
  <Words>5204</Words>
  <Characters>29665</Characters>
  <Application>Microsoft Office Word</Application>
  <DocSecurity>4</DocSecurity>
  <Lines>247</Lines>
  <Paragraphs>69</Paragraphs>
  <ScaleCrop>false</ScaleCrop>
  <Company/>
  <LinksUpToDate>false</LinksUpToDate>
  <CharactersWithSpaces>34800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 Brehmer</dc:creator>
  <cp:keywords/>
  <dc:description/>
  <cp:lastModifiedBy>Alexander Sirois</cp:lastModifiedBy>
  <cp:revision>2</cp:revision>
  <cp:lastPrinted>2023-08-28T20:47:00Z</cp:lastPrinted>
  <dcterms:created xsi:type="dcterms:W3CDTF">2023-10-18T20:10:00Z</dcterms:created>
  <dcterms:modified xsi:type="dcterms:W3CDTF">2023-10-18T20:10:00Z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0x0101002C21A63F669E674481FADA5FD46FA9AA</vt:lpwstr>
  </property>
  <property fmtid="{D5CDD505-2E9C-101B-9397-08002B2CF9AE}" pid="3" name="MediaServiceImageTags">
    <vt:lpwstr/>
  </property>
</Properties>
</file>